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3B3013" w:rsidRDefault="00683353">
      <w:pPr>
        <w:rPr>
          <w:rFonts w:ascii="Arial" w:hAnsi="Arial" w:cs="Arial"/>
        </w:rPr>
      </w:pPr>
    </w:p>
    <w:p w14:paraId="60381BBC" w14:textId="77777777" w:rsidR="00F97AAC" w:rsidRPr="003B3013"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3B3013" w14:paraId="58E8AA52" w14:textId="77777777" w:rsidTr="00B34E8A">
        <w:tc>
          <w:tcPr>
            <w:tcW w:w="2711" w:type="dxa"/>
            <w:shd w:val="clear" w:color="auto" w:fill="D9D9D9" w:themeFill="background1" w:themeFillShade="D9"/>
          </w:tcPr>
          <w:p w14:paraId="638CD489" w14:textId="77777777" w:rsidR="00F97AAC" w:rsidRPr="003B3013" w:rsidRDefault="00F97AAC" w:rsidP="00F97AAC">
            <w:pPr>
              <w:pStyle w:val="Informal1"/>
              <w:spacing w:before="0" w:after="0"/>
              <w:rPr>
                <w:rFonts w:ascii="Arial" w:hAnsi="Arial" w:cs="Arial"/>
                <w:b/>
                <w:bCs/>
              </w:rPr>
            </w:pPr>
            <w:bookmarkStart w:id="0" w:name="_Hlk248053814"/>
            <w:r w:rsidRPr="003B3013">
              <w:rPr>
                <w:rFonts w:ascii="Arial" w:hAnsi="Arial" w:cs="Arial"/>
                <w:b/>
              </w:rPr>
              <w:t>Meeting</w:t>
            </w:r>
          </w:p>
        </w:tc>
        <w:tc>
          <w:tcPr>
            <w:tcW w:w="7747" w:type="dxa"/>
            <w:vAlign w:val="center"/>
          </w:tcPr>
          <w:p w14:paraId="2CC2726C" w14:textId="12C1720A" w:rsidR="007268CA" w:rsidRPr="003B3013" w:rsidRDefault="007268CA" w:rsidP="007268CA">
            <w:pPr>
              <w:pStyle w:val="Informal1"/>
              <w:rPr>
                <w:rFonts w:ascii="Arial" w:hAnsi="Arial" w:cs="Arial"/>
                <w:b/>
                <w:bCs/>
              </w:rPr>
            </w:pPr>
            <w:r w:rsidRPr="003B3013">
              <w:rPr>
                <w:rFonts w:ascii="Arial" w:hAnsi="Arial" w:cs="Arial"/>
                <w:b/>
                <w:bCs/>
              </w:rPr>
              <w:t xml:space="preserve">CCHE Standing Committee on Student Success &amp; </w:t>
            </w:r>
            <w:r w:rsidR="008A48CB" w:rsidRPr="003B3013">
              <w:rPr>
                <w:rFonts w:ascii="Arial" w:hAnsi="Arial" w:cs="Arial"/>
                <w:b/>
                <w:bCs/>
              </w:rPr>
              <w:t>Workforce Alignment</w:t>
            </w:r>
          </w:p>
          <w:p w14:paraId="3AAC6D3B" w14:textId="17D32E00" w:rsidR="007268CA" w:rsidRPr="003B3013" w:rsidRDefault="000F472F" w:rsidP="00F97AAC">
            <w:pPr>
              <w:pStyle w:val="Informal1"/>
              <w:spacing w:before="0" w:after="0"/>
              <w:rPr>
                <w:rFonts w:ascii="Arial" w:hAnsi="Arial" w:cs="Arial"/>
                <w:b/>
                <w:bCs/>
              </w:rPr>
            </w:pPr>
            <w:r w:rsidRPr="003B3013">
              <w:rPr>
                <w:rFonts w:ascii="Arial" w:hAnsi="Arial" w:cs="Arial"/>
                <w:b/>
                <w:bCs/>
              </w:rPr>
              <w:t>Tuesday, October 7</w:t>
            </w:r>
            <w:r w:rsidR="00072C88" w:rsidRPr="003B3013">
              <w:rPr>
                <w:rFonts w:ascii="Arial" w:hAnsi="Arial" w:cs="Arial"/>
                <w:b/>
                <w:bCs/>
              </w:rPr>
              <w:t>, 2025</w:t>
            </w:r>
          </w:p>
          <w:p w14:paraId="03E73BAA" w14:textId="692C9E58" w:rsidR="00F97AAC" w:rsidRPr="003B3013" w:rsidRDefault="00F61C77" w:rsidP="00F97AAC">
            <w:pPr>
              <w:pStyle w:val="Informal1"/>
              <w:spacing w:before="0" w:after="0"/>
              <w:rPr>
                <w:rFonts w:ascii="Arial" w:hAnsi="Arial" w:cs="Arial"/>
                <w:b/>
                <w:bCs/>
              </w:rPr>
            </w:pPr>
            <w:r w:rsidRPr="003B3013">
              <w:rPr>
                <w:rFonts w:ascii="Arial" w:hAnsi="Arial" w:cs="Arial"/>
                <w:b/>
                <w:bCs/>
              </w:rPr>
              <w:t>1</w:t>
            </w:r>
            <w:r w:rsidR="002A35F9" w:rsidRPr="003B3013">
              <w:rPr>
                <w:rFonts w:ascii="Arial" w:hAnsi="Arial" w:cs="Arial"/>
                <w:b/>
                <w:bCs/>
              </w:rPr>
              <w:t xml:space="preserve">:00 </w:t>
            </w:r>
            <w:r w:rsidR="007268CA" w:rsidRPr="003B3013">
              <w:rPr>
                <w:rFonts w:ascii="Arial" w:hAnsi="Arial" w:cs="Arial"/>
                <w:b/>
                <w:bCs/>
              </w:rPr>
              <w:t>-</w:t>
            </w:r>
            <w:r w:rsidR="003B0E2B" w:rsidRPr="003B3013">
              <w:rPr>
                <w:rFonts w:ascii="Arial" w:hAnsi="Arial" w:cs="Arial"/>
                <w:b/>
                <w:bCs/>
              </w:rPr>
              <w:t xml:space="preserve"> </w:t>
            </w:r>
            <w:r w:rsidRPr="003B3013">
              <w:rPr>
                <w:rFonts w:ascii="Arial" w:hAnsi="Arial" w:cs="Arial"/>
                <w:b/>
                <w:bCs/>
              </w:rPr>
              <w:t>3</w:t>
            </w:r>
            <w:r w:rsidR="007268CA" w:rsidRPr="003B3013">
              <w:rPr>
                <w:rFonts w:ascii="Arial" w:hAnsi="Arial" w:cs="Arial"/>
                <w:b/>
                <w:bCs/>
              </w:rPr>
              <w:t>:</w:t>
            </w:r>
            <w:r w:rsidR="00CA0FAA" w:rsidRPr="003B3013">
              <w:rPr>
                <w:rFonts w:ascii="Arial" w:hAnsi="Arial" w:cs="Arial"/>
                <w:b/>
                <w:bCs/>
              </w:rPr>
              <w:t>00</w:t>
            </w:r>
            <w:r w:rsidR="007268CA" w:rsidRPr="003B3013">
              <w:rPr>
                <w:rFonts w:ascii="Arial" w:hAnsi="Arial" w:cs="Arial"/>
                <w:b/>
                <w:bCs/>
              </w:rPr>
              <w:t xml:space="preserve"> </w:t>
            </w:r>
            <w:r w:rsidR="00735F1F" w:rsidRPr="003B3013">
              <w:rPr>
                <w:rFonts w:ascii="Arial" w:hAnsi="Arial" w:cs="Arial"/>
                <w:b/>
                <w:bCs/>
              </w:rPr>
              <w:t>p</w:t>
            </w:r>
            <w:r w:rsidR="007268CA" w:rsidRPr="003B3013">
              <w:rPr>
                <w:rFonts w:ascii="Arial" w:hAnsi="Arial" w:cs="Arial"/>
                <w:b/>
                <w:bCs/>
              </w:rPr>
              <w:t>.m.</w:t>
            </w:r>
          </w:p>
        </w:tc>
      </w:tr>
      <w:tr w:rsidR="005E1F05" w:rsidRPr="003B3013" w14:paraId="3B30776C" w14:textId="77777777" w:rsidTr="00B34E8A">
        <w:tc>
          <w:tcPr>
            <w:tcW w:w="2711" w:type="dxa"/>
            <w:shd w:val="pct10" w:color="auto" w:fill="auto"/>
          </w:tcPr>
          <w:p w14:paraId="70DAE327" w14:textId="77777777" w:rsidR="005E1F05" w:rsidRPr="003B3013" w:rsidRDefault="005E1F05" w:rsidP="00F97AAC">
            <w:pPr>
              <w:pStyle w:val="Informal2"/>
            </w:pPr>
            <w:r w:rsidRPr="003B3013">
              <w:t>Location</w:t>
            </w:r>
          </w:p>
        </w:tc>
        <w:tc>
          <w:tcPr>
            <w:tcW w:w="7729" w:type="dxa"/>
            <w:vAlign w:val="center"/>
          </w:tcPr>
          <w:p w14:paraId="059834DB" w14:textId="3B59BF32" w:rsidR="00F97AAC" w:rsidRPr="003B3013" w:rsidRDefault="00B34E8A" w:rsidP="00F97AAC">
            <w:pPr>
              <w:rPr>
                <w:rFonts w:ascii="Arial" w:hAnsi="Arial" w:cs="Arial"/>
                <w:sz w:val="24"/>
                <w:szCs w:val="24"/>
              </w:rPr>
            </w:pPr>
            <w:r w:rsidRPr="003B3013">
              <w:rPr>
                <w:rFonts w:ascii="Arial" w:hAnsi="Arial" w:cs="Arial"/>
                <w:sz w:val="24"/>
                <w:szCs w:val="24"/>
              </w:rPr>
              <w:t>Remote only</w:t>
            </w:r>
          </w:p>
        </w:tc>
      </w:tr>
      <w:bookmarkEnd w:id="0"/>
      <w:tr w:rsidR="00B34E8A" w:rsidRPr="003B3013" w14:paraId="47D577B5" w14:textId="77777777" w:rsidTr="00B34E8A">
        <w:tc>
          <w:tcPr>
            <w:tcW w:w="2711" w:type="dxa"/>
            <w:shd w:val="pct10" w:color="auto" w:fill="auto"/>
          </w:tcPr>
          <w:p w14:paraId="4D62371C" w14:textId="2D8141D0" w:rsidR="00B34E8A" w:rsidRPr="003B3013" w:rsidRDefault="00F61C77" w:rsidP="00F97AAC">
            <w:pPr>
              <w:pStyle w:val="Informal2"/>
            </w:pPr>
            <w:r w:rsidRPr="003B3013">
              <w:t>Zoom</w:t>
            </w:r>
            <w:r w:rsidR="00B34E8A" w:rsidRPr="003B3013">
              <w:t xml:space="preserve"> Information</w:t>
            </w:r>
          </w:p>
        </w:tc>
        <w:tc>
          <w:tcPr>
            <w:tcW w:w="7729" w:type="dxa"/>
            <w:vAlign w:val="center"/>
          </w:tcPr>
          <w:p w14:paraId="056B554D" w14:textId="77777777" w:rsidR="0024385A" w:rsidRPr="003B3013" w:rsidRDefault="0024385A" w:rsidP="0024385A">
            <w:pPr>
              <w:pStyle w:val="Informal2"/>
              <w:rPr>
                <w:b w:val="0"/>
                <w:bCs w:val="0"/>
              </w:rPr>
            </w:pPr>
            <w:hyperlink r:id="rId7" w:tooltip="Webpage to join Zoom meeting" w:history="1">
              <w:r w:rsidRPr="003B3013">
                <w:rPr>
                  <w:rStyle w:val="Hyperlink"/>
                  <w:b w:val="0"/>
                  <w:bCs w:val="0"/>
                </w:rPr>
                <w:t>Join Zoom Meeting</w:t>
              </w:r>
            </w:hyperlink>
          </w:p>
          <w:p w14:paraId="01B4268B" w14:textId="77777777" w:rsidR="0024385A" w:rsidRPr="003B3013" w:rsidRDefault="0024385A" w:rsidP="0024385A">
            <w:pPr>
              <w:pStyle w:val="Informal2"/>
              <w:rPr>
                <w:b w:val="0"/>
                <w:bCs w:val="0"/>
              </w:rPr>
            </w:pPr>
            <w:r w:rsidRPr="003B3013">
              <w:rPr>
                <w:b w:val="0"/>
                <w:bCs w:val="0"/>
              </w:rPr>
              <w:t>Meeting ID: 899 6020 0116</w:t>
            </w:r>
          </w:p>
          <w:p w14:paraId="4BE914F2" w14:textId="0D2A7657" w:rsidR="00B34E8A" w:rsidRPr="003B3013" w:rsidRDefault="0024385A" w:rsidP="00272F68">
            <w:pPr>
              <w:pStyle w:val="Informal2"/>
            </w:pPr>
            <w:r w:rsidRPr="003B3013">
              <w:rPr>
                <w:b w:val="0"/>
                <w:bCs w:val="0"/>
              </w:rPr>
              <w:t>Passcode: 672843</w:t>
            </w:r>
          </w:p>
        </w:tc>
      </w:tr>
      <w:tr w:rsidR="00B34E8A" w:rsidRPr="003B3013" w14:paraId="5621B7C7" w14:textId="77777777" w:rsidTr="00B34E8A">
        <w:tc>
          <w:tcPr>
            <w:tcW w:w="2711" w:type="dxa"/>
            <w:shd w:val="pct10" w:color="auto" w:fill="auto"/>
          </w:tcPr>
          <w:p w14:paraId="635E34E4" w14:textId="43401D8F" w:rsidR="00B34E8A" w:rsidRPr="003B3013" w:rsidRDefault="00B34E8A" w:rsidP="00F97AAC">
            <w:pPr>
              <w:pStyle w:val="Informal2"/>
            </w:pPr>
            <w:bookmarkStart w:id="1" w:name="_Hlk26345983"/>
            <w:r w:rsidRPr="003B3013">
              <w:t>Meeting Participants</w:t>
            </w:r>
          </w:p>
        </w:tc>
        <w:tc>
          <w:tcPr>
            <w:tcW w:w="7729" w:type="dxa"/>
            <w:vAlign w:val="center"/>
          </w:tcPr>
          <w:p w14:paraId="301FFC60" w14:textId="0DBABC56" w:rsidR="00B34E8A" w:rsidRPr="003B3013" w:rsidRDefault="00B34E8A" w:rsidP="00F97AAC">
            <w:pPr>
              <w:rPr>
                <w:rFonts w:ascii="Arial" w:hAnsi="Arial" w:cs="Arial"/>
                <w:sz w:val="24"/>
                <w:szCs w:val="24"/>
              </w:rPr>
            </w:pPr>
            <w:r w:rsidRPr="003B3013">
              <w:rPr>
                <w:rFonts w:ascii="Arial" w:hAnsi="Arial" w:cs="Arial"/>
                <w:sz w:val="24"/>
                <w:szCs w:val="24"/>
              </w:rPr>
              <w:t>CCHE SS&amp;AA Standing Committee</w:t>
            </w:r>
          </w:p>
        </w:tc>
      </w:tr>
      <w:bookmarkEnd w:id="1"/>
      <w:tr w:rsidR="00B34E8A" w:rsidRPr="003B3013" w14:paraId="031B515A" w14:textId="77777777" w:rsidTr="00B34E8A">
        <w:tc>
          <w:tcPr>
            <w:tcW w:w="2711" w:type="dxa"/>
            <w:shd w:val="pct10" w:color="auto" w:fill="auto"/>
          </w:tcPr>
          <w:p w14:paraId="66944361" w14:textId="2946B153" w:rsidR="00B34E8A" w:rsidRPr="003B3013" w:rsidRDefault="00B34E8A" w:rsidP="00F97AAC">
            <w:pPr>
              <w:pStyle w:val="Informal2"/>
            </w:pPr>
            <w:r w:rsidRPr="003B3013">
              <w:t>Meeting Objectives</w:t>
            </w:r>
          </w:p>
        </w:tc>
        <w:tc>
          <w:tcPr>
            <w:tcW w:w="7729" w:type="dxa"/>
            <w:vAlign w:val="center"/>
          </w:tcPr>
          <w:p w14:paraId="60E9C444" w14:textId="5C945DE0" w:rsidR="00B34E8A" w:rsidRPr="003B3013" w:rsidRDefault="00B34E8A" w:rsidP="003B0E2B">
            <w:pPr>
              <w:autoSpaceDE w:val="0"/>
              <w:autoSpaceDN w:val="0"/>
              <w:rPr>
                <w:rFonts w:ascii="Arial" w:hAnsi="Arial" w:cs="Arial"/>
                <w:sz w:val="24"/>
                <w:szCs w:val="24"/>
              </w:rPr>
            </w:pPr>
            <w:r w:rsidRPr="003B3013">
              <w:rPr>
                <w:rFonts w:ascii="Arial" w:hAnsi="Arial" w:cs="Arial"/>
                <w:sz w:val="24"/>
                <w:szCs w:val="24"/>
              </w:rPr>
              <w:t>Discuss student success and academic affairs topics in Colorado to advance practices and policies</w:t>
            </w:r>
          </w:p>
        </w:tc>
      </w:tr>
    </w:tbl>
    <w:p w14:paraId="05806FAF" w14:textId="78B22F78" w:rsidR="00F97AAC" w:rsidRPr="003B3013" w:rsidRDefault="00F97AAC">
      <w:pPr>
        <w:rPr>
          <w:rFonts w:ascii="Arial" w:hAnsi="Arial" w:cs="Arial"/>
          <w:b/>
          <w:bCs/>
          <w:sz w:val="24"/>
          <w:szCs w:val="24"/>
        </w:rPr>
      </w:pPr>
    </w:p>
    <w:p w14:paraId="66D3FD69" w14:textId="689B6762" w:rsidR="0077780E" w:rsidRPr="003B3013" w:rsidRDefault="0077780E">
      <w:pPr>
        <w:rPr>
          <w:rFonts w:ascii="Arial" w:hAnsi="Arial" w:cs="Arial"/>
          <w:b/>
          <w:bCs/>
          <w:sz w:val="24"/>
          <w:szCs w:val="24"/>
        </w:rPr>
      </w:pPr>
      <w:r w:rsidRPr="003B3013">
        <w:rPr>
          <w:rFonts w:ascii="Arial" w:hAnsi="Arial" w:cs="Arial"/>
          <w:b/>
          <w:bCs/>
          <w:sz w:val="24"/>
          <w:szCs w:val="24"/>
        </w:rPr>
        <w:t>A = in attendance, E = excused absence, N = not in attendance</w:t>
      </w:r>
      <w:r w:rsidR="00A12B09" w:rsidRPr="003B3013">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3B3013"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3B3013" w:rsidRDefault="003441C0" w:rsidP="003441C0">
            <w:pPr>
              <w:jc w:val="center"/>
              <w:rPr>
                <w:rFonts w:ascii="Arial" w:hAnsi="Arial" w:cs="Arial"/>
                <w:b/>
                <w:bCs/>
                <w:color w:val="353535"/>
                <w:sz w:val="24"/>
                <w:szCs w:val="24"/>
              </w:rPr>
            </w:pPr>
            <w:r w:rsidRPr="003B3013">
              <w:rPr>
                <w:rFonts w:ascii="Arial" w:hAnsi="Arial" w:cs="Arial"/>
                <w:b/>
                <w:bCs/>
                <w:color w:val="353535"/>
                <w:sz w:val="24"/>
                <w:szCs w:val="24"/>
              </w:rPr>
              <w:t>ATTENDANCE</w:t>
            </w:r>
          </w:p>
        </w:tc>
      </w:tr>
      <w:tr w:rsidR="003441C0" w:rsidRPr="003B3013"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3B3013" w:rsidRDefault="003441C0" w:rsidP="003441C0">
            <w:pPr>
              <w:rPr>
                <w:rFonts w:ascii="Arial" w:hAnsi="Arial" w:cs="Arial"/>
                <w:b/>
                <w:bCs/>
                <w:color w:val="FFFFFF"/>
                <w:sz w:val="24"/>
                <w:szCs w:val="24"/>
              </w:rPr>
            </w:pPr>
            <w:r w:rsidRPr="003B3013">
              <w:rPr>
                <w:rFonts w:ascii="Arial" w:hAnsi="Arial" w:cs="Arial"/>
                <w:b/>
                <w:bCs/>
                <w:color w:val="FFFFFF"/>
                <w:sz w:val="24"/>
                <w:szCs w:val="24"/>
              </w:rPr>
              <w:t>Commissioners &amp; Advisors</w:t>
            </w:r>
          </w:p>
        </w:tc>
      </w:tr>
      <w:tr w:rsidR="00D03033" w:rsidRPr="003B3013"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03ECF672" w14:textId="2C602DFE" w:rsidR="00D03033" w:rsidRPr="003B3013" w:rsidRDefault="00D03033" w:rsidP="00D03033">
            <w:pPr>
              <w:rPr>
                <w:rFonts w:ascii="Arial" w:hAnsi="Arial" w:cs="Arial"/>
                <w:b/>
                <w:bCs/>
                <w:color w:val="000000"/>
                <w:sz w:val="24"/>
                <w:szCs w:val="24"/>
              </w:rPr>
            </w:pPr>
            <w:r w:rsidRPr="003B3013">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noWrap/>
            <w:vAlign w:val="bottom"/>
          </w:tcPr>
          <w:p w14:paraId="34B736DA" w14:textId="38C55371" w:rsidR="00D03033" w:rsidRPr="003B3013" w:rsidRDefault="00317704" w:rsidP="008C1247">
            <w:pPr>
              <w:rPr>
                <w:rFonts w:ascii="Arial" w:hAnsi="Arial" w:cs="Arial"/>
                <w:color w:val="000000"/>
                <w:sz w:val="24"/>
                <w:szCs w:val="24"/>
              </w:rPr>
            </w:pPr>
            <w:r w:rsidRPr="003B3013">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73C00EF3" w14:textId="162947A0" w:rsidR="00D03033" w:rsidRPr="003B3013" w:rsidRDefault="00D03033" w:rsidP="00D03033">
            <w:pPr>
              <w:rPr>
                <w:rFonts w:ascii="Arial" w:hAnsi="Arial" w:cs="Arial"/>
                <w:color w:val="000000"/>
                <w:sz w:val="24"/>
                <w:szCs w:val="24"/>
              </w:rPr>
            </w:pPr>
            <w:r w:rsidRPr="003B3013">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noWrap/>
            <w:vAlign w:val="bottom"/>
          </w:tcPr>
          <w:p w14:paraId="2A0A849A" w14:textId="12C353A6" w:rsidR="00D03033" w:rsidRPr="003B3013" w:rsidRDefault="007C556E" w:rsidP="00D03033">
            <w:pPr>
              <w:rPr>
                <w:rFonts w:ascii="Arial" w:hAnsi="Arial" w:cs="Arial"/>
                <w:color w:val="000000"/>
                <w:sz w:val="24"/>
                <w:szCs w:val="24"/>
              </w:rPr>
            </w:pPr>
            <w:r w:rsidRPr="003B3013">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708DD964" w14:textId="4DE96E53" w:rsidR="00D03033" w:rsidRPr="003B3013" w:rsidRDefault="00791805" w:rsidP="00D03033">
            <w:pPr>
              <w:rPr>
                <w:rFonts w:ascii="Arial" w:hAnsi="Arial" w:cs="Arial"/>
                <w:color w:val="000000"/>
                <w:sz w:val="24"/>
                <w:szCs w:val="24"/>
              </w:rPr>
            </w:pPr>
            <w:r w:rsidRPr="003B3013">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noWrap/>
            <w:vAlign w:val="bottom"/>
          </w:tcPr>
          <w:p w14:paraId="0CD9BC2E" w14:textId="0DC65C70" w:rsidR="00D03033" w:rsidRPr="003B3013" w:rsidRDefault="00317704" w:rsidP="00D03033">
            <w:pPr>
              <w:rPr>
                <w:rFonts w:ascii="Arial" w:hAnsi="Arial" w:cs="Arial"/>
                <w:color w:val="000000"/>
                <w:sz w:val="24"/>
                <w:szCs w:val="24"/>
              </w:rPr>
            </w:pPr>
            <w:r w:rsidRPr="003B3013">
              <w:rPr>
                <w:rFonts w:ascii="Arial" w:hAnsi="Arial" w:cs="Arial"/>
                <w:color w:val="000000"/>
                <w:sz w:val="24"/>
                <w:szCs w:val="24"/>
              </w:rPr>
              <w:t>E</w:t>
            </w:r>
          </w:p>
        </w:tc>
        <w:tc>
          <w:tcPr>
            <w:tcW w:w="2173" w:type="dxa"/>
            <w:tcBorders>
              <w:top w:val="single" w:sz="8" w:space="0" w:color="auto"/>
              <w:left w:val="nil"/>
              <w:bottom w:val="single" w:sz="8" w:space="0" w:color="auto"/>
              <w:right w:val="single" w:sz="4" w:space="0" w:color="auto"/>
            </w:tcBorders>
            <w:noWrap/>
            <w:vAlign w:val="bottom"/>
            <w:hideMark/>
          </w:tcPr>
          <w:p w14:paraId="1814E517" w14:textId="77777777" w:rsidR="00D03033" w:rsidRPr="003B3013" w:rsidRDefault="00D03033" w:rsidP="00D03033">
            <w:pPr>
              <w:rPr>
                <w:rFonts w:ascii="Arial" w:hAnsi="Arial" w:cs="Arial"/>
                <w:color w:val="000000"/>
                <w:sz w:val="24"/>
                <w:szCs w:val="24"/>
              </w:rPr>
            </w:pPr>
            <w:r w:rsidRPr="003B3013">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noWrap/>
            <w:vAlign w:val="bottom"/>
          </w:tcPr>
          <w:p w14:paraId="74A5558E" w14:textId="0DD4DDD4" w:rsidR="00D03033" w:rsidRPr="003B3013" w:rsidRDefault="00317704" w:rsidP="00D03033">
            <w:pPr>
              <w:rPr>
                <w:rFonts w:ascii="Arial" w:hAnsi="Arial" w:cs="Arial"/>
                <w:color w:val="000000"/>
                <w:sz w:val="24"/>
                <w:szCs w:val="24"/>
              </w:rPr>
            </w:pPr>
            <w:r w:rsidRPr="003B3013">
              <w:rPr>
                <w:rFonts w:ascii="Arial" w:hAnsi="Arial" w:cs="Arial"/>
                <w:color w:val="000000"/>
                <w:sz w:val="24"/>
                <w:szCs w:val="24"/>
              </w:rPr>
              <w:t>N</w:t>
            </w:r>
          </w:p>
        </w:tc>
      </w:tr>
      <w:tr w:rsidR="00D03033" w:rsidRPr="003B3013" w14:paraId="754C13E4" w14:textId="77777777" w:rsidTr="00E03A61">
        <w:trPr>
          <w:trHeight w:val="310"/>
        </w:trPr>
        <w:tc>
          <w:tcPr>
            <w:tcW w:w="2786" w:type="dxa"/>
            <w:tcBorders>
              <w:top w:val="nil"/>
              <w:left w:val="single" w:sz="8" w:space="0" w:color="auto"/>
              <w:bottom w:val="single" w:sz="8" w:space="0" w:color="auto"/>
              <w:right w:val="single" w:sz="4" w:space="0" w:color="auto"/>
            </w:tcBorders>
            <w:noWrap/>
            <w:vAlign w:val="bottom"/>
          </w:tcPr>
          <w:p w14:paraId="1BFEF30C" w14:textId="008B7B3A" w:rsidR="00D03033" w:rsidRPr="003B3013" w:rsidRDefault="00AF29FF" w:rsidP="00D03033">
            <w:pPr>
              <w:rPr>
                <w:rFonts w:ascii="Arial" w:hAnsi="Arial" w:cs="Arial"/>
                <w:color w:val="000000"/>
                <w:sz w:val="24"/>
                <w:szCs w:val="24"/>
              </w:rPr>
            </w:pPr>
            <w:r w:rsidRPr="003B3013">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noWrap/>
            <w:vAlign w:val="bottom"/>
          </w:tcPr>
          <w:p w14:paraId="1EBEE230" w14:textId="69F7709A" w:rsidR="00D03033" w:rsidRPr="003B3013" w:rsidRDefault="00F2437A" w:rsidP="00E03A61">
            <w:pPr>
              <w:jc w:val="center"/>
              <w:rPr>
                <w:rFonts w:ascii="Arial" w:hAnsi="Arial" w:cs="Arial"/>
                <w:color w:val="000000"/>
                <w:sz w:val="24"/>
                <w:szCs w:val="24"/>
              </w:rPr>
            </w:pPr>
            <w:r w:rsidRPr="003B3013">
              <w:rPr>
                <w:rFonts w:ascii="Arial" w:hAnsi="Arial" w:cs="Arial"/>
                <w:color w:val="000000"/>
                <w:sz w:val="24"/>
                <w:szCs w:val="24"/>
              </w:rPr>
              <w:t>A</w:t>
            </w:r>
          </w:p>
        </w:tc>
        <w:tc>
          <w:tcPr>
            <w:tcW w:w="2178" w:type="dxa"/>
            <w:tcBorders>
              <w:top w:val="nil"/>
              <w:left w:val="nil"/>
              <w:bottom w:val="nil"/>
              <w:right w:val="single" w:sz="4" w:space="0" w:color="auto"/>
            </w:tcBorders>
            <w:noWrap/>
            <w:vAlign w:val="bottom"/>
            <w:hideMark/>
          </w:tcPr>
          <w:p w14:paraId="1BF80236" w14:textId="1F73092C" w:rsidR="00D03033" w:rsidRPr="003B3013" w:rsidRDefault="00D03033" w:rsidP="00D03033">
            <w:pPr>
              <w:rPr>
                <w:rFonts w:ascii="Arial" w:hAnsi="Arial" w:cs="Arial"/>
                <w:color w:val="000000"/>
                <w:sz w:val="24"/>
                <w:szCs w:val="24"/>
              </w:rPr>
            </w:pPr>
            <w:r w:rsidRPr="003B3013">
              <w:rPr>
                <w:rFonts w:ascii="Arial" w:hAnsi="Arial" w:cs="Arial"/>
                <w:sz w:val="24"/>
                <w:szCs w:val="24"/>
              </w:rPr>
              <w:t>Mark Cavanaugh</w:t>
            </w:r>
          </w:p>
        </w:tc>
        <w:tc>
          <w:tcPr>
            <w:tcW w:w="308" w:type="dxa"/>
            <w:tcBorders>
              <w:top w:val="nil"/>
              <w:left w:val="nil"/>
              <w:bottom w:val="nil"/>
              <w:right w:val="single" w:sz="8" w:space="0" w:color="auto"/>
            </w:tcBorders>
            <w:noWrap/>
            <w:vAlign w:val="bottom"/>
          </w:tcPr>
          <w:p w14:paraId="1479A2FE" w14:textId="78C6C2F0" w:rsidR="00D03033" w:rsidRPr="003B3013" w:rsidRDefault="00317704" w:rsidP="00D03033">
            <w:pPr>
              <w:rPr>
                <w:rFonts w:ascii="Arial" w:hAnsi="Arial" w:cs="Arial"/>
                <w:color w:val="000000"/>
                <w:sz w:val="24"/>
                <w:szCs w:val="24"/>
              </w:rPr>
            </w:pPr>
            <w:r w:rsidRPr="003B3013">
              <w:rPr>
                <w:rFonts w:ascii="Arial" w:hAnsi="Arial" w:cs="Arial"/>
                <w:color w:val="000000"/>
                <w:sz w:val="24"/>
                <w:szCs w:val="24"/>
              </w:rPr>
              <w:t>N</w:t>
            </w:r>
          </w:p>
        </w:tc>
        <w:tc>
          <w:tcPr>
            <w:tcW w:w="2253" w:type="dxa"/>
            <w:tcBorders>
              <w:top w:val="nil"/>
              <w:left w:val="nil"/>
              <w:bottom w:val="nil"/>
              <w:right w:val="single" w:sz="4" w:space="0" w:color="auto"/>
            </w:tcBorders>
            <w:noWrap/>
            <w:vAlign w:val="bottom"/>
          </w:tcPr>
          <w:p w14:paraId="196EA7CB" w14:textId="612C968E" w:rsidR="00D03033" w:rsidRPr="003B3013" w:rsidRDefault="00D03033" w:rsidP="00D03033">
            <w:pPr>
              <w:rPr>
                <w:rFonts w:ascii="Arial" w:hAnsi="Arial" w:cs="Arial"/>
                <w:b/>
                <w:bCs/>
                <w:color w:val="000000"/>
                <w:sz w:val="24"/>
                <w:szCs w:val="24"/>
              </w:rPr>
            </w:pPr>
            <w:r w:rsidRPr="003B3013">
              <w:rPr>
                <w:rFonts w:ascii="Arial" w:hAnsi="Arial" w:cs="Arial"/>
                <w:b/>
                <w:bCs/>
                <w:color w:val="000000"/>
                <w:sz w:val="24"/>
                <w:szCs w:val="24"/>
              </w:rPr>
              <w:t>Jim Wilson</w:t>
            </w:r>
          </w:p>
        </w:tc>
        <w:tc>
          <w:tcPr>
            <w:tcW w:w="357" w:type="dxa"/>
            <w:tcBorders>
              <w:top w:val="nil"/>
              <w:left w:val="nil"/>
              <w:bottom w:val="nil"/>
              <w:right w:val="single" w:sz="8" w:space="0" w:color="auto"/>
            </w:tcBorders>
            <w:noWrap/>
            <w:vAlign w:val="bottom"/>
          </w:tcPr>
          <w:p w14:paraId="4527CF18" w14:textId="0B75EBAF" w:rsidR="00D03033" w:rsidRPr="003B3013" w:rsidRDefault="004147E1" w:rsidP="00D03033">
            <w:pPr>
              <w:rPr>
                <w:rFonts w:ascii="Arial" w:hAnsi="Arial" w:cs="Arial"/>
                <w:color w:val="000000"/>
                <w:sz w:val="24"/>
                <w:szCs w:val="24"/>
              </w:rPr>
            </w:pPr>
            <w:r w:rsidRPr="003B3013">
              <w:rPr>
                <w:rFonts w:ascii="Arial" w:hAnsi="Arial" w:cs="Arial"/>
                <w:color w:val="000000"/>
                <w:sz w:val="24"/>
                <w:szCs w:val="24"/>
              </w:rPr>
              <w:t>A</w:t>
            </w:r>
          </w:p>
        </w:tc>
        <w:tc>
          <w:tcPr>
            <w:tcW w:w="2173" w:type="dxa"/>
            <w:tcBorders>
              <w:top w:val="nil"/>
              <w:left w:val="nil"/>
              <w:bottom w:val="single" w:sz="8" w:space="0" w:color="auto"/>
              <w:right w:val="single" w:sz="4" w:space="0" w:color="auto"/>
            </w:tcBorders>
            <w:noWrap/>
            <w:vAlign w:val="bottom"/>
            <w:hideMark/>
          </w:tcPr>
          <w:p w14:paraId="234095FA" w14:textId="30792C93" w:rsidR="00D03033" w:rsidRPr="003B3013" w:rsidRDefault="000B61CC" w:rsidP="00D03033">
            <w:pPr>
              <w:rPr>
                <w:rFonts w:ascii="Arial" w:hAnsi="Arial" w:cs="Arial"/>
                <w:color w:val="000000"/>
                <w:sz w:val="24"/>
                <w:szCs w:val="24"/>
              </w:rPr>
            </w:pPr>
            <w:r w:rsidRPr="003B3013">
              <w:rPr>
                <w:rFonts w:ascii="Arial" w:hAnsi="Arial" w:cs="Arial"/>
                <w:color w:val="000000"/>
                <w:sz w:val="24"/>
                <w:szCs w:val="24"/>
              </w:rPr>
              <w:t>Saige Chapin</w:t>
            </w:r>
          </w:p>
        </w:tc>
        <w:tc>
          <w:tcPr>
            <w:tcW w:w="291" w:type="dxa"/>
            <w:tcBorders>
              <w:top w:val="nil"/>
              <w:left w:val="nil"/>
              <w:bottom w:val="single" w:sz="8" w:space="0" w:color="auto"/>
              <w:right w:val="single" w:sz="8" w:space="0" w:color="auto"/>
            </w:tcBorders>
            <w:noWrap/>
            <w:vAlign w:val="bottom"/>
          </w:tcPr>
          <w:p w14:paraId="7FC64B84" w14:textId="7C31586F" w:rsidR="00D03033" w:rsidRPr="003B3013" w:rsidRDefault="00317704" w:rsidP="00D03033">
            <w:pPr>
              <w:rPr>
                <w:rFonts w:ascii="Arial" w:hAnsi="Arial" w:cs="Arial"/>
                <w:color w:val="000000"/>
                <w:sz w:val="24"/>
                <w:szCs w:val="24"/>
              </w:rPr>
            </w:pPr>
            <w:r w:rsidRPr="003B3013">
              <w:rPr>
                <w:rFonts w:ascii="Arial" w:hAnsi="Arial" w:cs="Arial"/>
                <w:color w:val="000000"/>
                <w:sz w:val="24"/>
                <w:szCs w:val="24"/>
              </w:rPr>
              <w:t>A</w:t>
            </w:r>
          </w:p>
        </w:tc>
      </w:tr>
      <w:tr w:rsidR="00D03033" w:rsidRPr="003B3013" w14:paraId="1D08AD8C"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hideMark/>
          </w:tcPr>
          <w:p w14:paraId="02A4054C" w14:textId="71752339" w:rsidR="00D03033" w:rsidRPr="003B3013" w:rsidRDefault="009F50C5" w:rsidP="00D03033">
            <w:pPr>
              <w:rPr>
                <w:rFonts w:ascii="Arial" w:hAnsi="Arial" w:cs="Arial"/>
                <w:sz w:val="24"/>
                <w:szCs w:val="24"/>
              </w:rPr>
            </w:pPr>
            <w:r w:rsidRPr="003B3013">
              <w:rPr>
                <w:rFonts w:ascii="Arial" w:hAnsi="Arial" w:cs="Arial"/>
                <w:sz w:val="24"/>
                <w:szCs w:val="24"/>
              </w:rPr>
              <w:t>Michael Lightner</w:t>
            </w:r>
          </w:p>
        </w:tc>
        <w:tc>
          <w:tcPr>
            <w:tcW w:w="274" w:type="dxa"/>
            <w:tcBorders>
              <w:top w:val="nil"/>
              <w:left w:val="nil"/>
              <w:bottom w:val="single" w:sz="8" w:space="0" w:color="auto"/>
              <w:right w:val="single" w:sz="8" w:space="0" w:color="auto"/>
            </w:tcBorders>
            <w:noWrap/>
            <w:vAlign w:val="bottom"/>
          </w:tcPr>
          <w:p w14:paraId="696BE4A3" w14:textId="0C1AA638" w:rsidR="00D03033" w:rsidRPr="003B3013" w:rsidRDefault="00317704" w:rsidP="00D03033">
            <w:pPr>
              <w:rPr>
                <w:rFonts w:ascii="Arial" w:hAnsi="Arial" w:cs="Arial"/>
                <w:sz w:val="24"/>
                <w:szCs w:val="24"/>
              </w:rPr>
            </w:pPr>
            <w:r w:rsidRPr="003B3013">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B2F2B9D" w14:textId="1B9F4069" w:rsidR="00D03033" w:rsidRPr="003B3013" w:rsidRDefault="00D03033" w:rsidP="00D03033">
            <w:pPr>
              <w:rPr>
                <w:rFonts w:ascii="Arial" w:hAnsi="Arial" w:cs="Arial"/>
                <w:b/>
                <w:bCs/>
                <w:sz w:val="24"/>
                <w:szCs w:val="24"/>
              </w:rPr>
            </w:pPr>
            <w:r w:rsidRPr="003B3013">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noWrap/>
            <w:vAlign w:val="bottom"/>
          </w:tcPr>
          <w:p w14:paraId="0BA9142F" w14:textId="75676A9D" w:rsidR="00D03033" w:rsidRPr="003B3013" w:rsidRDefault="00317704" w:rsidP="00D03033">
            <w:pPr>
              <w:rPr>
                <w:rFonts w:ascii="Arial" w:hAnsi="Arial" w:cs="Arial"/>
                <w:sz w:val="24"/>
                <w:szCs w:val="24"/>
              </w:rPr>
            </w:pPr>
            <w:r w:rsidRPr="003B3013">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0780326" w14:textId="0B9B136F" w:rsidR="00D03033" w:rsidRPr="003B3013" w:rsidRDefault="000B61CC" w:rsidP="00D03033">
            <w:pPr>
              <w:rPr>
                <w:rFonts w:ascii="Arial" w:hAnsi="Arial" w:cs="Arial"/>
                <w:sz w:val="24"/>
                <w:szCs w:val="24"/>
              </w:rPr>
            </w:pPr>
            <w:r w:rsidRPr="003B3013">
              <w:rPr>
                <w:rFonts w:ascii="Arial" w:hAnsi="Arial" w:cs="Arial"/>
                <w:sz w:val="24"/>
                <w:szCs w:val="24"/>
              </w:rPr>
              <w:t>Wayne Artis</w:t>
            </w:r>
          </w:p>
        </w:tc>
        <w:tc>
          <w:tcPr>
            <w:tcW w:w="357" w:type="dxa"/>
            <w:tcBorders>
              <w:top w:val="single" w:sz="8" w:space="0" w:color="auto"/>
              <w:left w:val="nil"/>
              <w:bottom w:val="single" w:sz="8" w:space="0" w:color="auto"/>
              <w:right w:val="single" w:sz="8" w:space="0" w:color="auto"/>
            </w:tcBorders>
            <w:noWrap/>
            <w:vAlign w:val="bottom"/>
          </w:tcPr>
          <w:p w14:paraId="471DABDC" w14:textId="1B71F2B0" w:rsidR="00D03033" w:rsidRPr="003B3013" w:rsidRDefault="00317704" w:rsidP="00D03033">
            <w:pPr>
              <w:rPr>
                <w:rFonts w:ascii="Arial" w:hAnsi="Arial" w:cs="Arial"/>
                <w:sz w:val="24"/>
                <w:szCs w:val="24"/>
              </w:rPr>
            </w:pPr>
            <w:r w:rsidRPr="003B3013">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5856F5DB" w14:textId="68ABB605" w:rsidR="00D03033" w:rsidRPr="003B3013" w:rsidRDefault="00D03033" w:rsidP="00D03033">
            <w:pPr>
              <w:rPr>
                <w:rFonts w:ascii="Arial" w:hAnsi="Arial" w:cs="Arial"/>
                <w:b/>
                <w:bCs/>
                <w:sz w:val="24"/>
                <w:szCs w:val="24"/>
              </w:rPr>
            </w:pPr>
            <w:r w:rsidRPr="003B3013">
              <w:rPr>
                <w:rFonts w:ascii="Arial" w:hAnsi="Arial" w:cs="Arial"/>
                <w:b/>
                <w:bCs/>
                <w:sz w:val="24"/>
                <w:szCs w:val="24"/>
              </w:rPr>
              <w:t>Jennifer Walmer</w:t>
            </w:r>
          </w:p>
        </w:tc>
        <w:tc>
          <w:tcPr>
            <w:tcW w:w="291" w:type="dxa"/>
            <w:tcBorders>
              <w:top w:val="nil"/>
              <w:left w:val="nil"/>
              <w:bottom w:val="single" w:sz="8" w:space="0" w:color="auto"/>
              <w:right w:val="single" w:sz="8" w:space="0" w:color="auto"/>
            </w:tcBorders>
            <w:noWrap/>
            <w:vAlign w:val="bottom"/>
          </w:tcPr>
          <w:p w14:paraId="1B22B1B8" w14:textId="7D7801E8" w:rsidR="00D03033" w:rsidRPr="003B3013" w:rsidRDefault="00317704" w:rsidP="00D03033">
            <w:pPr>
              <w:rPr>
                <w:rFonts w:ascii="Arial" w:hAnsi="Arial" w:cs="Arial"/>
                <w:color w:val="000000"/>
                <w:sz w:val="24"/>
                <w:szCs w:val="24"/>
              </w:rPr>
            </w:pPr>
            <w:r w:rsidRPr="003B3013">
              <w:rPr>
                <w:rFonts w:ascii="Arial" w:hAnsi="Arial" w:cs="Arial"/>
                <w:color w:val="000000"/>
                <w:sz w:val="24"/>
                <w:szCs w:val="24"/>
              </w:rPr>
              <w:t>A</w:t>
            </w:r>
          </w:p>
        </w:tc>
      </w:tr>
      <w:tr w:rsidR="00BA16F6" w:rsidRPr="003B3013" w14:paraId="52DA3B8F"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tcPr>
          <w:p w14:paraId="713E8B79" w14:textId="2DA95D3A" w:rsidR="00BA16F6" w:rsidRPr="003B3013" w:rsidRDefault="00BA16F6" w:rsidP="00D03033">
            <w:pPr>
              <w:rPr>
                <w:rFonts w:ascii="Arial" w:hAnsi="Arial" w:cs="Arial"/>
                <w:sz w:val="24"/>
                <w:szCs w:val="24"/>
              </w:rPr>
            </w:pPr>
            <w:r w:rsidRPr="003B3013">
              <w:rPr>
                <w:rFonts w:ascii="Arial" w:hAnsi="Arial" w:cs="Arial"/>
                <w:sz w:val="24"/>
                <w:szCs w:val="24"/>
              </w:rPr>
              <w:t>Sen. Janice Marchman</w:t>
            </w:r>
          </w:p>
        </w:tc>
        <w:tc>
          <w:tcPr>
            <w:tcW w:w="274" w:type="dxa"/>
            <w:tcBorders>
              <w:top w:val="nil"/>
              <w:left w:val="nil"/>
              <w:bottom w:val="single" w:sz="8" w:space="0" w:color="auto"/>
              <w:right w:val="single" w:sz="8" w:space="0" w:color="auto"/>
            </w:tcBorders>
            <w:noWrap/>
            <w:vAlign w:val="bottom"/>
          </w:tcPr>
          <w:p w14:paraId="07799A92" w14:textId="7FEE156B" w:rsidR="00BA16F6" w:rsidRPr="003B3013" w:rsidRDefault="00317704" w:rsidP="00D03033">
            <w:pPr>
              <w:rPr>
                <w:rFonts w:ascii="Arial" w:hAnsi="Arial" w:cs="Arial"/>
                <w:sz w:val="24"/>
                <w:szCs w:val="24"/>
              </w:rPr>
            </w:pPr>
            <w:r w:rsidRPr="003B3013">
              <w:rPr>
                <w:rFonts w:ascii="Arial" w:hAnsi="Arial" w:cs="Arial"/>
                <w:sz w:val="24"/>
                <w:szCs w:val="24"/>
              </w:rPr>
              <w:t>N</w:t>
            </w:r>
          </w:p>
        </w:tc>
        <w:tc>
          <w:tcPr>
            <w:tcW w:w="2178" w:type="dxa"/>
            <w:tcBorders>
              <w:top w:val="single" w:sz="8" w:space="0" w:color="auto"/>
              <w:left w:val="nil"/>
              <w:bottom w:val="single" w:sz="8" w:space="0" w:color="auto"/>
              <w:right w:val="single" w:sz="4" w:space="0" w:color="auto"/>
            </w:tcBorders>
            <w:noWrap/>
            <w:vAlign w:val="bottom"/>
          </w:tcPr>
          <w:p w14:paraId="5F2B7F05" w14:textId="15D76AEA" w:rsidR="00BA16F6" w:rsidRPr="003B3013" w:rsidRDefault="005360E5" w:rsidP="00D03033">
            <w:pPr>
              <w:rPr>
                <w:rFonts w:ascii="Arial" w:hAnsi="Arial" w:cs="Arial"/>
                <w:sz w:val="24"/>
                <w:szCs w:val="24"/>
              </w:rPr>
            </w:pPr>
            <w:r w:rsidRPr="003B3013">
              <w:rPr>
                <w:rFonts w:ascii="Arial" w:hAnsi="Arial" w:cs="Arial"/>
                <w:sz w:val="24"/>
                <w:szCs w:val="24"/>
              </w:rPr>
              <w:t>Aaron Harber</w:t>
            </w:r>
          </w:p>
        </w:tc>
        <w:tc>
          <w:tcPr>
            <w:tcW w:w="308" w:type="dxa"/>
            <w:tcBorders>
              <w:top w:val="single" w:sz="8" w:space="0" w:color="auto"/>
              <w:left w:val="nil"/>
              <w:bottom w:val="single" w:sz="8" w:space="0" w:color="auto"/>
              <w:right w:val="single" w:sz="8" w:space="0" w:color="auto"/>
            </w:tcBorders>
            <w:noWrap/>
            <w:vAlign w:val="bottom"/>
          </w:tcPr>
          <w:p w14:paraId="22B4D48F" w14:textId="042D4DE8" w:rsidR="00BA16F6" w:rsidRPr="003B3013" w:rsidRDefault="005360E5" w:rsidP="00D03033">
            <w:pPr>
              <w:rPr>
                <w:rFonts w:ascii="Arial" w:hAnsi="Arial" w:cs="Arial"/>
                <w:sz w:val="24"/>
                <w:szCs w:val="24"/>
              </w:rPr>
            </w:pPr>
            <w:r w:rsidRPr="003B3013">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0E4B4174" w14:textId="77777777" w:rsidR="00BA16F6" w:rsidRPr="003B3013" w:rsidRDefault="00BA16F6" w:rsidP="00D03033">
            <w:pPr>
              <w:rPr>
                <w:rFonts w:ascii="Arial" w:hAnsi="Arial" w:cs="Arial"/>
                <w:sz w:val="24"/>
                <w:szCs w:val="24"/>
              </w:rPr>
            </w:pPr>
          </w:p>
        </w:tc>
        <w:tc>
          <w:tcPr>
            <w:tcW w:w="357" w:type="dxa"/>
            <w:tcBorders>
              <w:top w:val="single" w:sz="8" w:space="0" w:color="auto"/>
              <w:left w:val="nil"/>
              <w:bottom w:val="single" w:sz="8" w:space="0" w:color="auto"/>
              <w:right w:val="single" w:sz="8" w:space="0" w:color="auto"/>
            </w:tcBorders>
            <w:noWrap/>
            <w:vAlign w:val="bottom"/>
          </w:tcPr>
          <w:p w14:paraId="781AA7E6" w14:textId="77777777" w:rsidR="00BA16F6" w:rsidRPr="003B3013" w:rsidRDefault="00BA16F6" w:rsidP="00D03033">
            <w:pPr>
              <w:rPr>
                <w:rFonts w:ascii="Arial" w:hAnsi="Arial" w:cs="Arial"/>
                <w:sz w:val="24"/>
                <w:szCs w:val="24"/>
              </w:rPr>
            </w:pPr>
          </w:p>
        </w:tc>
        <w:tc>
          <w:tcPr>
            <w:tcW w:w="2173" w:type="dxa"/>
            <w:tcBorders>
              <w:top w:val="nil"/>
              <w:left w:val="nil"/>
              <w:bottom w:val="single" w:sz="8" w:space="0" w:color="auto"/>
              <w:right w:val="single" w:sz="4" w:space="0" w:color="auto"/>
            </w:tcBorders>
            <w:noWrap/>
            <w:vAlign w:val="bottom"/>
          </w:tcPr>
          <w:p w14:paraId="31A81B91" w14:textId="77777777" w:rsidR="00BA16F6" w:rsidRPr="003B3013" w:rsidRDefault="00BA16F6" w:rsidP="00D03033">
            <w:pPr>
              <w:rPr>
                <w:rFonts w:ascii="Arial" w:hAnsi="Arial" w:cs="Arial"/>
                <w:b/>
                <w:bCs/>
                <w:sz w:val="24"/>
                <w:szCs w:val="24"/>
              </w:rPr>
            </w:pPr>
          </w:p>
        </w:tc>
        <w:tc>
          <w:tcPr>
            <w:tcW w:w="291" w:type="dxa"/>
            <w:tcBorders>
              <w:top w:val="nil"/>
              <w:left w:val="nil"/>
              <w:bottom w:val="single" w:sz="8" w:space="0" w:color="auto"/>
              <w:right w:val="single" w:sz="8" w:space="0" w:color="auto"/>
            </w:tcBorders>
            <w:noWrap/>
            <w:vAlign w:val="bottom"/>
          </w:tcPr>
          <w:p w14:paraId="19364AA4" w14:textId="77777777" w:rsidR="00BA16F6" w:rsidRPr="003B3013" w:rsidRDefault="00BA16F6" w:rsidP="00D03033">
            <w:pPr>
              <w:rPr>
                <w:rFonts w:ascii="Arial" w:hAnsi="Arial" w:cs="Arial"/>
                <w:color w:val="000000"/>
                <w:sz w:val="24"/>
                <w:szCs w:val="24"/>
              </w:rPr>
            </w:pPr>
          </w:p>
        </w:tc>
      </w:tr>
      <w:tr w:rsidR="00D03033" w:rsidRPr="003B3013"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3B3013" w:rsidRDefault="00D03033" w:rsidP="00D03033">
            <w:pPr>
              <w:rPr>
                <w:rFonts w:ascii="Arial" w:hAnsi="Arial" w:cs="Arial"/>
                <w:b/>
                <w:bCs/>
                <w:color w:val="FFFFFF" w:themeColor="background1"/>
                <w:sz w:val="24"/>
                <w:szCs w:val="24"/>
              </w:rPr>
            </w:pPr>
            <w:r w:rsidRPr="003B3013">
              <w:rPr>
                <w:rFonts w:ascii="Arial" w:hAnsi="Arial" w:cs="Arial"/>
                <w:b/>
                <w:bCs/>
                <w:color w:val="FFFFFF" w:themeColor="background1"/>
                <w:sz w:val="24"/>
                <w:szCs w:val="24"/>
              </w:rPr>
              <w:t>CDHE Staff</w:t>
            </w:r>
          </w:p>
        </w:tc>
      </w:tr>
      <w:tr w:rsidR="00D03033" w:rsidRPr="003B3013"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615BD33E" w14:textId="627C5CDC" w:rsidR="00D03033" w:rsidRPr="003B3013" w:rsidRDefault="00272F68" w:rsidP="00D03033">
            <w:pPr>
              <w:rPr>
                <w:rFonts w:ascii="Arial" w:hAnsi="Arial" w:cs="Arial"/>
                <w:sz w:val="24"/>
                <w:szCs w:val="24"/>
              </w:rPr>
            </w:pPr>
            <w:r w:rsidRPr="003B3013">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noWrap/>
            <w:vAlign w:val="bottom"/>
          </w:tcPr>
          <w:p w14:paraId="1AC3E5AA" w14:textId="71ED0054" w:rsidR="00D03033" w:rsidRPr="003B3013" w:rsidRDefault="00C33F55" w:rsidP="00D03033">
            <w:pPr>
              <w:rPr>
                <w:rFonts w:ascii="Arial" w:hAnsi="Arial" w:cs="Arial"/>
                <w:sz w:val="24"/>
                <w:szCs w:val="24"/>
              </w:rPr>
            </w:pPr>
            <w:r w:rsidRPr="003B3013">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84E7310" w14:textId="176D48C4" w:rsidR="00D03033" w:rsidRPr="003B3013" w:rsidRDefault="00C60FD9" w:rsidP="00D03033">
            <w:pPr>
              <w:rPr>
                <w:rFonts w:ascii="Arial" w:hAnsi="Arial" w:cs="Arial"/>
                <w:sz w:val="24"/>
                <w:szCs w:val="24"/>
              </w:rPr>
            </w:pPr>
            <w:r w:rsidRPr="003B3013">
              <w:rPr>
                <w:rFonts w:ascii="Arial" w:hAnsi="Arial" w:cs="Arial"/>
                <w:sz w:val="24"/>
                <w:szCs w:val="24"/>
              </w:rPr>
              <w:t>Liliana Diaz Solodukhin</w:t>
            </w:r>
          </w:p>
        </w:tc>
        <w:tc>
          <w:tcPr>
            <w:tcW w:w="308" w:type="dxa"/>
            <w:tcBorders>
              <w:top w:val="single" w:sz="8" w:space="0" w:color="auto"/>
              <w:left w:val="nil"/>
              <w:bottom w:val="single" w:sz="8" w:space="0" w:color="auto"/>
              <w:right w:val="single" w:sz="8" w:space="0" w:color="auto"/>
            </w:tcBorders>
            <w:noWrap/>
            <w:vAlign w:val="bottom"/>
          </w:tcPr>
          <w:p w14:paraId="24A11185" w14:textId="2C329299" w:rsidR="00D03033" w:rsidRPr="003B3013" w:rsidRDefault="00C33F55" w:rsidP="00D03033">
            <w:pPr>
              <w:rPr>
                <w:rFonts w:ascii="Arial" w:hAnsi="Arial" w:cs="Arial"/>
                <w:sz w:val="24"/>
                <w:szCs w:val="24"/>
              </w:rPr>
            </w:pPr>
            <w:r w:rsidRPr="003B3013">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5229D396" w14:textId="7713B3EB" w:rsidR="00D03033" w:rsidRPr="003B3013" w:rsidRDefault="00604637" w:rsidP="00D03033">
            <w:pPr>
              <w:rPr>
                <w:rFonts w:ascii="Arial" w:hAnsi="Arial" w:cs="Arial"/>
                <w:sz w:val="24"/>
                <w:szCs w:val="24"/>
              </w:rPr>
            </w:pPr>
            <w:r w:rsidRPr="003B3013">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noWrap/>
            <w:vAlign w:val="bottom"/>
          </w:tcPr>
          <w:p w14:paraId="29A70B25" w14:textId="6CC7F1F3" w:rsidR="00D03033" w:rsidRPr="003B3013" w:rsidRDefault="005B6EA0" w:rsidP="00D03033">
            <w:pPr>
              <w:rPr>
                <w:rFonts w:ascii="Arial" w:hAnsi="Arial" w:cs="Arial"/>
                <w:sz w:val="24"/>
                <w:szCs w:val="24"/>
              </w:rPr>
            </w:pPr>
            <w:r w:rsidRPr="003B3013">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08634244" w14:textId="28D60181" w:rsidR="00D03033" w:rsidRPr="003B3013" w:rsidRDefault="00604637" w:rsidP="00D03033">
            <w:pPr>
              <w:rPr>
                <w:rFonts w:ascii="Arial" w:hAnsi="Arial" w:cs="Arial"/>
                <w:sz w:val="24"/>
                <w:szCs w:val="24"/>
              </w:rPr>
            </w:pPr>
            <w:r w:rsidRPr="003B3013">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noWrap/>
            <w:vAlign w:val="bottom"/>
          </w:tcPr>
          <w:p w14:paraId="62F1EA8A" w14:textId="0DC37F6F" w:rsidR="00D03033" w:rsidRPr="003B3013" w:rsidRDefault="002F72D4" w:rsidP="00D03033">
            <w:pPr>
              <w:rPr>
                <w:rFonts w:ascii="Arial" w:hAnsi="Arial" w:cs="Arial"/>
                <w:color w:val="000000"/>
                <w:sz w:val="24"/>
                <w:szCs w:val="24"/>
              </w:rPr>
            </w:pPr>
            <w:r w:rsidRPr="003B3013">
              <w:rPr>
                <w:rFonts w:ascii="Arial" w:hAnsi="Arial" w:cs="Arial"/>
                <w:color w:val="000000"/>
                <w:sz w:val="24"/>
                <w:szCs w:val="24"/>
              </w:rPr>
              <w:t>A</w:t>
            </w:r>
          </w:p>
        </w:tc>
      </w:tr>
      <w:tr w:rsidR="00D03033" w:rsidRPr="003B3013" w14:paraId="2F4A8D4E" w14:textId="77777777" w:rsidTr="00E03A61">
        <w:trPr>
          <w:trHeight w:val="300"/>
        </w:trPr>
        <w:tc>
          <w:tcPr>
            <w:tcW w:w="2786" w:type="dxa"/>
            <w:tcBorders>
              <w:top w:val="nil"/>
              <w:left w:val="single" w:sz="8" w:space="0" w:color="auto"/>
              <w:bottom w:val="nil"/>
              <w:right w:val="single" w:sz="4" w:space="0" w:color="auto"/>
            </w:tcBorders>
            <w:noWrap/>
            <w:vAlign w:val="bottom"/>
            <w:hideMark/>
          </w:tcPr>
          <w:p w14:paraId="547834F3" w14:textId="47DF9930" w:rsidR="00D03033" w:rsidRPr="003B3013" w:rsidRDefault="00604637" w:rsidP="00D03033">
            <w:pPr>
              <w:rPr>
                <w:rFonts w:ascii="Arial" w:hAnsi="Arial" w:cs="Arial"/>
                <w:sz w:val="24"/>
                <w:szCs w:val="24"/>
              </w:rPr>
            </w:pPr>
            <w:r w:rsidRPr="003B3013">
              <w:rPr>
                <w:rFonts w:ascii="Arial" w:hAnsi="Arial" w:cs="Arial"/>
                <w:sz w:val="24"/>
                <w:szCs w:val="24"/>
              </w:rPr>
              <w:t>Heather Delange</w:t>
            </w:r>
          </w:p>
        </w:tc>
        <w:tc>
          <w:tcPr>
            <w:tcW w:w="274" w:type="dxa"/>
            <w:tcBorders>
              <w:top w:val="nil"/>
              <w:left w:val="nil"/>
              <w:bottom w:val="nil"/>
              <w:right w:val="single" w:sz="8" w:space="0" w:color="auto"/>
            </w:tcBorders>
            <w:noWrap/>
            <w:vAlign w:val="bottom"/>
          </w:tcPr>
          <w:p w14:paraId="2294341B" w14:textId="7D4F7853" w:rsidR="00D03033" w:rsidRPr="003B3013" w:rsidRDefault="005B6EA0" w:rsidP="00D03033">
            <w:pPr>
              <w:rPr>
                <w:rFonts w:ascii="Arial" w:hAnsi="Arial" w:cs="Arial"/>
                <w:sz w:val="24"/>
                <w:szCs w:val="24"/>
              </w:rPr>
            </w:pPr>
            <w:r w:rsidRPr="003B3013">
              <w:rPr>
                <w:rFonts w:ascii="Arial" w:hAnsi="Arial" w:cs="Arial"/>
                <w:sz w:val="24"/>
                <w:szCs w:val="24"/>
              </w:rPr>
              <w:t>A</w:t>
            </w:r>
          </w:p>
        </w:tc>
        <w:tc>
          <w:tcPr>
            <w:tcW w:w="2178" w:type="dxa"/>
            <w:tcBorders>
              <w:top w:val="nil"/>
              <w:left w:val="nil"/>
              <w:bottom w:val="nil"/>
              <w:right w:val="single" w:sz="4" w:space="0" w:color="auto"/>
            </w:tcBorders>
            <w:noWrap/>
            <w:vAlign w:val="bottom"/>
            <w:hideMark/>
          </w:tcPr>
          <w:p w14:paraId="2A9FC3E1" w14:textId="3FC8BEA0" w:rsidR="00D03033" w:rsidRPr="003B3013" w:rsidRDefault="00604637" w:rsidP="00D03033">
            <w:pPr>
              <w:rPr>
                <w:rFonts w:ascii="Arial" w:hAnsi="Arial" w:cs="Arial"/>
                <w:sz w:val="24"/>
                <w:szCs w:val="24"/>
              </w:rPr>
            </w:pPr>
            <w:r w:rsidRPr="003B3013">
              <w:rPr>
                <w:rFonts w:ascii="Arial" w:hAnsi="Arial" w:cs="Arial"/>
                <w:sz w:val="24"/>
                <w:szCs w:val="24"/>
              </w:rPr>
              <w:t>Beverly Jones</w:t>
            </w:r>
          </w:p>
        </w:tc>
        <w:tc>
          <w:tcPr>
            <w:tcW w:w="308" w:type="dxa"/>
            <w:tcBorders>
              <w:top w:val="nil"/>
              <w:left w:val="nil"/>
              <w:bottom w:val="nil"/>
              <w:right w:val="single" w:sz="8" w:space="0" w:color="auto"/>
            </w:tcBorders>
            <w:noWrap/>
            <w:vAlign w:val="bottom"/>
          </w:tcPr>
          <w:p w14:paraId="4E2A60EF" w14:textId="2B2EC9A1" w:rsidR="00D03033" w:rsidRPr="003B3013" w:rsidRDefault="00C33F55" w:rsidP="00D03033">
            <w:pPr>
              <w:rPr>
                <w:rFonts w:ascii="Arial" w:hAnsi="Arial" w:cs="Arial"/>
                <w:sz w:val="24"/>
                <w:szCs w:val="24"/>
              </w:rPr>
            </w:pPr>
            <w:r w:rsidRPr="003B3013">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4AD594A1" w14:textId="3766D183" w:rsidR="00D03033" w:rsidRPr="003B3013" w:rsidRDefault="00D03033" w:rsidP="00D03033">
            <w:pPr>
              <w:rPr>
                <w:rFonts w:ascii="Arial" w:hAnsi="Arial" w:cs="Arial"/>
                <w:sz w:val="24"/>
                <w:szCs w:val="24"/>
              </w:rPr>
            </w:pPr>
            <w:r w:rsidRPr="003B3013">
              <w:rPr>
                <w:rFonts w:ascii="Arial" w:hAnsi="Arial" w:cs="Arial"/>
                <w:sz w:val="24"/>
                <w:szCs w:val="24"/>
              </w:rPr>
              <w:t>Cynthia Armendariz</w:t>
            </w:r>
          </w:p>
        </w:tc>
        <w:tc>
          <w:tcPr>
            <w:tcW w:w="357" w:type="dxa"/>
            <w:tcBorders>
              <w:top w:val="nil"/>
              <w:left w:val="nil"/>
              <w:bottom w:val="single" w:sz="8" w:space="0" w:color="auto"/>
              <w:right w:val="single" w:sz="8" w:space="0" w:color="auto"/>
            </w:tcBorders>
            <w:noWrap/>
            <w:vAlign w:val="bottom"/>
          </w:tcPr>
          <w:p w14:paraId="7EB3BC3A" w14:textId="3CF9FB5B" w:rsidR="00D03033" w:rsidRPr="003B3013" w:rsidRDefault="00C33F55" w:rsidP="00D03033">
            <w:pPr>
              <w:rPr>
                <w:rFonts w:ascii="Arial" w:hAnsi="Arial" w:cs="Arial"/>
                <w:sz w:val="24"/>
                <w:szCs w:val="24"/>
              </w:rPr>
            </w:pPr>
            <w:r w:rsidRPr="003B3013">
              <w:rPr>
                <w:rFonts w:ascii="Arial" w:hAnsi="Arial" w:cs="Arial"/>
                <w:sz w:val="24"/>
                <w:szCs w:val="24"/>
              </w:rPr>
              <w:t>A</w:t>
            </w:r>
          </w:p>
        </w:tc>
        <w:tc>
          <w:tcPr>
            <w:tcW w:w="2173" w:type="dxa"/>
            <w:tcBorders>
              <w:top w:val="nil"/>
              <w:left w:val="nil"/>
              <w:bottom w:val="nil"/>
              <w:right w:val="single" w:sz="4" w:space="0" w:color="auto"/>
            </w:tcBorders>
            <w:noWrap/>
            <w:vAlign w:val="bottom"/>
          </w:tcPr>
          <w:p w14:paraId="5048F1CF" w14:textId="0ABA64C3" w:rsidR="00D03033" w:rsidRPr="003B3013" w:rsidRDefault="002D4F7A" w:rsidP="00D03033">
            <w:pPr>
              <w:rPr>
                <w:rFonts w:ascii="Arial" w:hAnsi="Arial" w:cs="Arial"/>
                <w:sz w:val="24"/>
                <w:szCs w:val="24"/>
              </w:rPr>
            </w:pPr>
            <w:r w:rsidRPr="003B3013">
              <w:rPr>
                <w:rFonts w:ascii="Arial" w:hAnsi="Arial" w:cs="Arial"/>
                <w:sz w:val="24"/>
                <w:szCs w:val="24"/>
              </w:rPr>
              <w:t>Angie Paccione</w:t>
            </w:r>
          </w:p>
        </w:tc>
        <w:tc>
          <w:tcPr>
            <w:tcW w:w="291" w:type="dxa"/>
            <w:tcBorders>
              <w:top w:val="nil"/>
              <w:left w:val="nil"/>
              <w:bottom w:val="nil"/>
              <w:right w:val="single" w:sz="8" w:space="0" w:color="auto"/>
            </w:tcBorders>
            <w:noWrap/>
            <w:vAlign w:val="bottom"/>
          </w:tcPr>
          <w:p w14:paraId="19716C0A" w14:textId="7BB9782B" w:rsidR="00D03033" w:rsidRPr="003B3013" w:rsidRDefault="00A4541B" w:rsidP="00D03033">
            <w:pPr>
              <w:rPr>
                <w:rFonts w:ascii="Arial" w:hAnsi="Arial" w:cs="Arial"/>
                <w:color w:val="000000"/>
                <w:sz w:val="24"/>
                <w:szCs w:val="24"/>
              </w:rPr>
            </w:pPr>
            <w:r w:rsidRPr="003B3013">
              <w:rPr>
                <w:rFonts w:ascii="Arial" w:hAnsi="Arial" w:cs="Arial"/>
                <w:color w:val="000000"/>
                <w:sz w:val="24"/>
                <w:szCs w:val="24"/>
              </w:rPr>
              <w:t>A</w:t>
            </w:r>
          </w:p>
        </w:tc>
      </w:tr>
      <w:tr w:rsidR="00D03033" w:rsidRPr="003B3013"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A1BC2B9" w14:textId="25286F7D" w:rsidR="00D03033" w:rsidRPr="003B3013" w:rsidRDefault="00FB273F" w:rsidP="00D03033">
            <w:pPr>
              <w:rPr>
                <w:rFonts w:ascii="Arial" w:hAnsi="Arial" w:cs="Arial"/>
                <w:sz w:val="24"/>
                <w:szCs w:val="24"/>
              </w:rPr>
            </w:pPr>
            <w:r w:rsidRPr="003B3013">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noWrap/>
            <w:vAlign w:val="bottom"/>
          </w:tcPr>
          <w:p w14:paraId="760A27CB" w14:textId="097B0FE0" w:rsidR="00D03033" w:rsidRPr="003B3013" w:rsidRDefault="00D03033"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7EA588DC" w14:textId="1D4B2962" w:rsidR="00D03033" w:rsidRPr="003B3013" w:rsidRDefault="00FB273F" w:rsidP="00D03033">
            <w:pPr>
              <w:rPr>
                <w:rFonts w:ascii="Arial" w:hAnsi="Arial" w:cs="Arial"/>
                <w:sz w:val="24"/>
                <w:szCs w:val="24"/>
              </w:rPr>
            </w:pPr>
            <w:r w:rsidRPr="003B3013">
              <w:rPr>
                <w:rFonts w:ascii="Arial" w:hAnsi="Arial" w:cs="Arial"/>
                <w:sz w:val="24"/>
                <w:szCs w:val="24"/>
              </w:rPr>
              <w:t>Ren</w:t>
            </w:r>
            <w:r w:rsidR="00C5708D" w:rsidRPr="003B3013">
              <w:rPr>
                <w:rFonts w:ascii="Arial" w:hAnsi="Arial" w:cs="Arial"/>
                <w:sz w:val="24"/>
                <w:szCs w:val="24"/>
              </w:rPr>
              <w:t>é</w:t>
            </w:r>
            <w:r w:rsidRPr="003B3013">
              <w:rPr>
                <w:rFonts w:ascii="Arial" w:hAnsi="Arial" w:cs="Arial"/>
                <w:sz w:val="24"/>
                <w:szCs w:val="24"/>
              </w:rPr>
              <w:t>e Welch</w:t>
            </w:r>
          </w:p>
        </w:tc>
        <w:tc>
          <w:tcPr>
            <w:tcW w:w="308" w:type="dxa"/>
            <w:tcBorders>
              <w:top w:val="single" w:sz="8" w:space="0" w:color="auto"/>
              <w:left w:val="nil"/>
              <w:bottom w:val="single" w:sz="8" w:space="0" w:color="auto"/>
              <w:right w:val="single" w:sz="8" w:space="0" w:color="auto"/>
            </w:tcBorders>
            <w:noWrap/>
            <w:vAlign w:val="bottom"/>
          </w:tcPr>
          <w:p w14:paraId="2F805257" w14:textId="5D2CB20A" w:rsidR="00D03033" w:rsidRPr="003B3013" w:rsidRDefault="00C33F55" w:rsidP="00D03033">
            <w:pPr>
              <w:rPr>
                <w:rFonts w:ascii="Arial" w:hAnsi="Arial" w:cs="Arial"/>
                <w:sz w:val="24"/>
                <w:szCs w:val="24"/>
              </w:rPr>
            </w:pPr>
            <w:r w:rsidRPr="003B3013">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hideMark/>
          </w:tcPr>
          <w:p w14:paraId="68E3952A" w14:textId="2E6B947B" w:rsidR="00D03033" w:rsidRPr="003B3013" w:rsidRDefault="00FB273F" w:rsidP="00D03033">
            <w:pPr>
              <w:rPr>
                <w:rFonts w:ascii="Arial" w:hAnsi="Arial" w:cs="Arial"/>
                <w:sz w:val="24"/>
                <w:szCs w:val="24"/>
              </w:rPr>
            </w:pPr>
            <w:r w:rsidRPr="003B3013">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noWrap/>
            <w:vAlign w:val="bottom"/>
          </w:tcPr>
          <w:p w14:paraId="7DDE69FC" w14:textId="0438777D" w:rsidR="00D03033" w:rsidRPr="003B3013" w:rsidRDefault="00747144" w:rsidP="00D03033">
            <w:pPr>
              <w:rPr>
                <w:rFonts w:ascii="Arial" w:hAnsi="Arial" w:cs="Arial"/>
                <w:sz w:val="24"/>
                <w:szCs w:val="24"/>
              </w:rPr>
            </w:pPr>
            <w:r w:rsidRPr="003B3013">
              <w:rPr>
                <w:rFonts w:ascii="Arial" w:hAnsi="Arial" w:cs="Arial"/>
                <w:sz w:val="24"/>
                <w:szCs w:val="24"/>
              </w:rPr>
              <w:t>E</w:t>
            </w:r>
          </w:p>
        </w:tc>
        <w:tc>
          <w:tcPr>
            <w:tcW w:w="2173" w:type="dxa"/>
            <w:tcBorders>
              <w:top w:val="single" w:sz="8" w:space="0" w:color="auto"/>
              <w:left w:val="nil"/>
              <w:bottom w:val="single" w:sz="8" w:space="0" w:color="auto"/>
              <w:right w:val="single" w:sz="4" w:space="0" w:color="auto"/>
            </w:tcBorders>
            <w:noWrap/>
            <w:vAlign w:val="bottom"/>
            <w:hideMark/>
          </w:tcPr>
          <w:p w14:paraId="5894E0CE" w14:textId="770829A0" w:rsidR="00D03033" w:rsidRPr="003B3013" w:rsidRDefault="00FB273F" w:rsidP="00D03033">
            <w:pPr>
              <w:rPr>
                <w:rFonts w:ascii="Arial" w:hAnsi="Arial" w:cs="Arial"/>
                <w:sz w:val="24"/>
                <w:szCs w:val="24"/>
              </w:rPr>
            </w:pPr>
            <w:r w:rsidRPr="003B3013">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noWrap/>
            <w:vAlign w:val="bottom"/>
          </w:tcPr>
          <w:p w14:paraId="62812D34" w14:textId="17076AA6" w:rsidR="00D03033" w:rsidRPr="003B3013" w:rsidRDefault="00D03033" w:rsidP="00D03033">
            <w:pPr>
              <w:rPr>
                <w:rFonts w:ascii="Arial" w:hAnsi="Arial" w:cs="Arial"/>
                <w:color w:val="000000"/>
                <w:sz w:val="24"/>
                <w:szCs w:val="24"/>
              </w:rPr>
            </w:pPr>
          </w:p>
        </w:tc>
      </w:tr>
      <w:tr w:rsidR="001C0CC6" w:rsidRPr="003B3013"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E5718C2" w14:textId="613C956D" w:rsidR="001C0CC6" w:rsidRPr="003B3013" w:rsidRDefault="00B06710" w:rsidP="00D03033">
            <w:pPr>
              <w:rPr>
                <w:rFonts w:ascii="Arial" w:hAnsi="Arial" w:cs="Arial"/>
                <w:sz w:val="24"/>
                <w:szCs w:val="24"/>
              </w:rPr>
            </w:pPr>
            <w:r w:rsidRPr="003B3013">
              <w:rPr>
                <w:rFonts w:ascii="Arial" w:hAnsi="Arial" w:cs="Arial"/>
                <w:sz w:val="24"/>
                <w:szCs w:val="24"/>
              </w:rPr>
              <w:t>Gillian McKnight-Tutein</w:t>
            </w:r>
          </w:p>
        </w:tc>
        <w:tc>
          <w:tcPr>
            <w:tcW w:w="274" w:type="dxa"/>
            <w:tcBorders>
              <w:top w:val="single" w:sz="8" w:space="0" w:color="auto"/>
              <w:left w:val="nil"/>
              <w:bottom w:val="single" w:sz="8" w:space="0" w:color="auto"/>
              <w:right w:val="single" w:sz="8" w:space="0" w:color="auto"/>
            </w:tcBorders>
            <w:noWrap/>
            <w:vAlign w:val="bottom"/>
          </w:tcPr>
          <w:p w14:paraId="0E5D84C6" w14:textId="63EE7BCF" w:rsidR="001C0CC6" w:rsidRPr="003B3013" w:rsidRDefault="001C0CC6"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34BB5F8B" w14:textId="3D9F3DF7" w:rsidR="001C0CC6" w:rsidRPr="003B3013" w:rsidRDefault="00604637" w:rsidP="00D03033">
            <w:pPr>
              <w:rPr>
                <w:rFonts w:ascii="Arial" w:hAnsi="Arial" w:cs="Arial"/>
                <w:sz w:val="24"/>
                <w:szCs w:val="24"/>
              </w:rPr>
            </w:pPr>
            <w:r w:rsidRPr="003B3013">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noWrap/>
            <w:vAlign w:val="bottom"/>
          </w:tcPr>
          <w:p w14:paraId="134D3981" w14:textId="26E413E9" w:rsidR="001C0CC6" w:rsidRPr="003B3013" w:rsidRDefault="001C0CC6"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tcPr>
          <w:p w14:paraId="14A3D3D2" w14:textId="0C36031A" w:rsidR="001C0CC6" w:rsidRPr="003B3013" w:rsidRDefault="00DA1649" w:rsidP="00D03033">
            <w:pPr>
              <w:rPr>
                <w:rFonts w:ascii="Arial" w:hAnsi="Arial" w:cs="Arial"/>
                <w:sz w:val="24"/>
                <w:szCs w:val="24"/>
              </w:rPr>
            </w:pPr>
            <w:r w:rsidRPr="003B3013">
              <w:rPr>
                <w:rFonts w:ascii="Arial" w:hAnsi="Arial" w:cs="Arial"/>
                <w:sz w:val="24"/>
                <w:szCs w:val="24"/>
              </w:rPr>
              <w:t>DeAnna Castaneda</w:t>
            </w:r>
          </w:p>
        </w:tc>
        <w:tc>
          <w:tcPr>
            <w:tcW w:w="357" w:type="dxa"/>
            <w:tcBorders>
              <w:top w:val="nil"/>
              <w:left w:val="nil"/>
              <w:bottom w:val="single" w:sz="8" w:space="0" w:color="auto"/>
              <w:right w:val="single" w:sz="8" w:space="0" w:color="auto"/>
            </w:tcBorders>
            <w:noWrap/>
            <w:vAlign w:val="bottom"/>
          </w:tcPr>
          <w:p w14:paraId="6C01DD7A" w14:textId="4F6BDEEF" w:rsidR="001C0CC6" w:rsidRPr="003B3013" w:rsidRDefault="001C0CC6"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E9A8862" w14:textId="417E1B92" w:rsidR="001C0CC6" w:rsidRPr="003B3013" w:rsidRDefault="00B06710" w:rsidP="00D03033">
            <w:pPr>
              <w:rPr>
                <w:rFonts w:ascii="Arial" w:hAnsi="Arial" w:cs="Arial"/>
                <w:sz w:val="24"/>
                <w:szCs w:val="24"/>
              </w:rPr>
            </w:pPr>
            <w:r w:rsidRPr="003B3013">
              <w:rPr>
                <w:rFonts w:ascii="Arial" w:hAnsi="Arial" w:cs="Arial"/>
                <w:sz w:val="24"/>
                <w:szCs w:val="24"/>
              </w:rPr>
              <w:t>Michael Vente</w:t>
            </w:r>
          </w:p>
        </w:tc>
        <w:tc>
          <w:tcPr>
            <w:tcW w:w="291" w:type="dxa"/>
            <w:tcBorders>
              <w:top w:val="single" w:sz="8" w:space="0" w:color="auto"/>
              <w:left w:val="nil"/>
              <w:bottom w:val="single" w:sz="8" w:space="0" w:color="auto"/>
              <w:right w:val="single" w:sz="8" w:space="0" w:color="auto"/>
            </w:tcBorders>
            <w:noWrap/>
            <w:vAlign w:val="bottom"/>
          </w:tcPr>
          <w:p w14:paraId="296EE335" w14:textId="16B71DA0" w:rsidR="001C0CC6" w:rsidRPr="003B3013" w:rsidRDefault="00C33F55" w:rsidP="00D03033">
            <w:pPr>
              <w:rPr>
                <w:rFonts w:ascii="Arial" w:hAnsi="Arial" w:cs="Arial"/>
                <w:color w:val="000000"/>
                <w:sz w:val="24"/>
                <w:szCs w:val="24"/>
              </w:rPr>
            </w:pPr>
            <w:r w:rsidRPr="003B3013">
              <w:rPr>
                <w:rFonts w:ascii="Arial" w:hAnsi="Arial" w:cs="Arial"/>
                <w:color w:val="000000"/>
                <w:sz w:val="24"/>
                <w:szCs w:val="24"/>
              </w:rPr>
              <w:t>A</w:t>
            </w:r>
          </w:p>
        </w:tc>
      </w:tr>
      <w:tr w:rsidR="00D03033" w:rsidRPr="003B3013"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3B3013" w:rsidRDefault="00D03033" w:rsidP="00D03033">
            <w:pPr>
              <w:rPr>
                <w:rFonts w:ascii="Arial" w:hAnsi="Arial" w:cs="Arial"/>
                <w:b/>
                <w:bCs/>
                <w:color w:val="FFFFFF"/>
                <w:sz w:val="24"/>
                <w:szCs w:val="24"/>
              </w:rPr>
            </w:pPr>
            <w:r w:rsidRPr="003B3013">
              <w:rPr>
                <w:rFonts w:ascii="Arial" w:hAnsi="Arial" w:cs="Arial"/>
                <w:b/>
                <w:bCs/>
                <w:color w:val="FFFFFF"/>
                <w:sz w:val="24"/>
                <w:szCs w:val="24"/>
              </w:rPr>
              <w:t>Guests</w:t>
            </w:r>
          </w:p>
        </w:tc>
      </w:tr>
      <w:tr w:rsidR="00D03033" w:rsidRPr="003B3013"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8ED920B" w14:textId="5637D1B5" w:rsidR="00D03033" w:rsidRPr="003B3013" w:rsidRDefault="00E27022" w:rsidP="00D03033">
            <w:pPr>
              <w:rPr>
                <w:rFonts w:ascii="Arial" w:hAnsi="Arial" w:cs="Arial"/>
                <w:color w:val="000000"/>
                <w:sz w:val="24"/>
                <w:szCs w:val="24"/>
              </w:rPr>
            </w:pPr>
            <w:r w:rsidRPr="003B3013">
              <w:rPr>
                <w:rFonts w:ascii="Arial" w:hAnsi="Arial" w:cs="Arial"/>
                <w:color w:val="000000"/>
                <w:sz w:val="24"/>
                <w:szCs w:val="24"/>
              </w:rPr>
              <w:t>Mitch Cota</w:t>
            </w:r>
          </w:p>
        </w:tc>
        <w:tc>
          <w:tcPr>
            <w:tcW w:w="274" w:type="dxa"/>
            <w:tcBorders>
              <w:top w:val="single" w:sz="8" w:space="0" w:color="auto"/>
              <w:left w:val="nil"/>
              <w:bottom w:val="single" w:sz="8" w:space="0" w:color="auto"/>
              <w:right w:val="single" w:sz="8" w:space="0" w:color="auto"/>
            </w:tcBorders>
            <w:noWrap/>
            <w:vAlign w:val="bottom"/>
          </w:tcPr>
          <w:p w14:paraId="0D087588" w14:textId="3674EB64" w:rsidR="00D03033" w:rsidRPr="003B3013" w:rsidRDefault="00E27022" w:rsidP="00D03033">
            <w:pPr>
              <w:rPr>
                <w:rFonts w:ascii="Arial" w:hAnsi="Arial" w:cs="Arial"/>
                <w:color w:val="000000"/>
                <w:sz w:val="24"/>
                <w:szCs w:val="24"/>
              </w:rPr>
            </w:pPr>
            <w:r w:rsidRPr="003B3013">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1891AB77" w14:textId="0B25F3B6" w:rsidR="00D03033" w:rsidRPr="003B3013" w:rsidRDefault="00E27022" w:rsidP="00D03033">
            <w:pPr>
              <w:rPr>
                <w:rFonts w:ascii="Arial" w:hAnsi="Arial" w:cs="Arial"/>
                <w:color w:val="000000"/>
                <w:sz w:val="24"/>
                <w:szCs w:val="24"/>
              </w:rPr>
            </w:pPr>
            <w:r w:rsidRPr="003B3013">
              <w:rPr>
                <w:rFonts w:ascii="Arial" w:hAnsi="Arial" w:cs="Arial"/>
                <w:color w:val="000000"/>
                <w:sz w:val="24"/>
                <w:szCs w:val="24"/>
              </w:rPr>
              <w:t>Alison Griff</w:t>
            </w:r>
            <w:r w:rsidR="005B6EA0" w:rsidRPr="003B3013">
              <w:rPr>
                <w:rFonts w:ascii="Arial" w:hAnsi="Arial" w:cs="Arial"/>
                <w:color w:val="000000"/>
                <w:sz w:val="24"/>
                <w:szCs w:val="24"/>
              </w:rPr>
              <w:t>in</w:t>
            </w:r>
          </w:p>
        </w:tc>
        <w:tc>
          <w:tcPr>
            <w:tcW w:w="308" w:type="dxa"/>
            <w:tcBorders>
              <w:top w:val="single" w:sz="8" w:space="0" w:color="auto"/>
              <w:left w:val="nil"/>
              <w:bottom w:val="single" w:sz="8" w:space="0" w:color="auto"/>
              <w:right w:val="single" w:sz="8" w:space="0" w:color="auto"/>
            </w:tcBorders>
            <w:noWrap/>
            <w:vAlign w:val="bottom"/>
          </w:tcPr>
          <w:p w14:paraId="276BAB88" w14:textId="4A0331AF" w:rsidR="00D03033" w:rsidRPr="003B3013" w:rsidRDefault="005B6EA0" w:rsidP="00D03033">
            <w:pPr>
              <w:rPr>
                <w:rFonts w:ascii="Arial" w:hAnsi="Arial" w:cs="Arial"/>
                <w:color w:val="000000"/>
                <w:sz w:val="24"/>
                <w:szCs w:val="24"/>
              </w:rPr>
            </w:pPr>
            <w:r w:rsidRPr="003B3013">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68A035D4" w14:textId="57F0A751" w:rsidR="00D03033" w:rsidRPr="003B3013" w:rsidRDefault="005B6EA0" w:rsidP="00D03033">
            <w:pPr>
              <w:rPr>
                <w:rFonts w:ascii="Arial" w:hAnsi="Arial" w:cs="Arial"/>
                <w:color w:val="000000"/>
                <w:sz w:val="24"/>
                <w:szCs w:val="24"/>
              </w:rPr>
            </w:pPr>
            <w:r w:rsidRPr="003B3013">
              <w:rPr>
                <w:rFonts w:ascii="Arial" w:hAnsi="Arial" w:cs="Arial"/>
                <w:color w:val="000000"/>
                <w:sz w:val="24"/>
                <w:szCs w:val="24"/>
              </w:rPr>
              <w:t>Katie Zabeck</w:t>
            </w:r>
          </w:p>
        </w:tc>
        <w:tc>
          <w:tcPr>
            <w:tcW w:w="357" w:type="dxa"/>
            <w:tcBorders>
              <w:top w:val="single" w:sz="8" w:space="0" w:color="auto"/>
              <w:left w:val="nil"/>
              <w:bottom w:val="single" w:sz="8" w:space="0" w:color="auto"/>
              <w:right w:val="single" w:sz="8" w:space="0" w:color="auto"/>
            </w:tcBorders>
            <w:noWrap/>
            <w:vAlign w:val="bottom"/>
          </w:tcPr>
          <w:p w14:paraId="653DF369" w14:textId="464FC543" w:rsidR="00D03033" w:rsidRPr="003B3013" w:rsidRDefault="005B6EA0" w:rsidP="00D03033">
            <w:pPr>
              <w:rPr>
                <w:rFonts w:ascii="Arial" w:hAnsi="Arial" w:cs="Arial"/>
                <w:color w:val="000000"/>
                <w:sz w:val="24"/>
                <w:szCs w:val="24"/>
              </w:rPr>
            </w:pPr>
            <w:r w:rsidRPr="003B3013">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4AFE47B" w14:textId="36D9F74B" w:rsidR="00D03033" w:rsidRPr="003B3013" w:rsidRDefault="00C33F55" w:rsidP="00D03033">
            <w:pPr>
              <w:rPr>
                <w:rFonts w:ascii="Arial" w:hAnsi="Arial" w:cs="Arial"/>
                <w:color w:val="000000"/>
                <w:sz w:val="24"/>
                <w:szCs w:val="24"/>
              </w:rPr>
            </w:pPr>
            <w:r w:rsidRPr="003B3013">
              <w:rPr>
                <w:rFonts w:ascii="Arial" w:hAnsi="Arial" w:cs="Arial"/>
                <w:color w:val="000000"/>
                <w:sz w:val="24"/>
                <w:szCs w:val="24"/>
              </w:rPr>
              <w:t>Trevor Stephens</w:t>
            </w:r>
          </w:p>
        </w:tc>
        <w:tc>
          <w:tcPr>
            <w:tcW w:w="291" w:type="dxa"/>
            <w:tcBorders>
              <w:top w:val="single" w:sz="8" w:space="0" w:color="auto"/>
              <w:left w:val="nil"/>
              <w:bottom w:val="single" w:sz="8" w:space="0" w:color="auto"/>
              <w:right w:val="single" w:sz="8" w:space="0" w:color="auto"/>
            </w:tcBorders>
            <w:noWrap/>
            <w:vAlign w:val="bottom"/>
          </w:tcPr>
          <w:p w14:paraId="3ADCF449" w14:textId="62F0D575" w:rsidR="00D03033" w:rsidRPr="003B3013" w:rsidRDefault="00C33F55" w:rsidP="00D03033">
            <w:pPr>
              <w:rPr>
                <w:rFonts w:ascii="Arial" w:hAnsi="Arial" w:cs="Arial"/>
                <w:color w:val="000000"/>
                <w:sz w:val="24"/>
                <w:szCs w:val="24"/>
              </w:rPr>
            </w:pPr>
            <w:r w:rsidRPr="003B3013">
              <w:rPr>
                <w:rFonts w:ascii="Arial" w:hAnsi="Arial" w:cs="Arial"/>
                <w:color w:val="000000"/>
                <w:sz w:val="24"/>
                <w:szCs w:val="24"/>
              </w:rPr>
              <w:t>A</w:t>
            </w:r>
          </w:p>
        </w:tc>
      </w:tr>
      <w:tr w:rsidR="00C33F55" w:rsidRPr="003B3013" w14:paraId="6903B966"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2213BE98" w14:textId="1A89BDD4"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lastRenderedPageBreak/>
              <w:t>Vipul Patel</w:t>
            </w:r>
          </w:p>
        </w:tc>
        <w:tc>
          <w:tcPr>
            <w:tcW w:w="274" w:type="dxa"/>
            <w:tcBorders>
              <w:top w:val="single" w:sz="8" w:space="0" w:color="auto"/>
              <w:left w:val="nil"/>
              <w:bottom w:val="single" w:sz="8" w:space="0" w:color="auto"/>
              <w:right w:val="single" w:sz="8" w:space="0" w:color="auto"/>
            </w:tcBorders>
            <w:noWrap/>
            <w:vAlign w:val="bottom"/>
          </w:tcPr>
          <w:p w14:paraId="6A839D8A" w14:textId="314437AC"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563FAC8B" w14:textId="51FBCAAE"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Michelle Camacho Liu</w:t>
            </w:r>
          </w:p>
        </w:tc>
        <w:tc>
          <w:tcPr>
            <w:tcW w:w="308" w:type="dxa"/>
            <w:tcBorders>
              <w:top w:val="single" w:sz="8" w:space="0" w:color="auto"/>
              <w:left w:val="nil"/>
              <w:bottom w:val="single" w:sz="8" w:space="0" w:color="auto"/>
              <w:right w:val="single" w:sz="8" w:space="0" w:color="auto"/>
            </w:tcBorders>
            <w:noWrap/>
            <w:vAlign w:val="bottom"/>
          </w:tcPr>
          <w:p w14:paraId="63CB4289" w14:textId="439B562B"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07C46D25" w14:textId="2A14C508"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Rana Tarkenton</w:t>
            </w:r>
          </w:p>
        </w:tc>
        <w:tc>
          <w:tcPr>
            <w:tcW w:w="357" w:type="dxa"/>
            <w:tcBorders>
              <w:top w:val="single" w:sz="8" w:space="0" w:color="auto"/>
              <w:left w:val="nil"/>
              <w:bottom w:val="single" w:sz="8" w:space="0" w:color="auto"/>
              <w:right w:val="single" w:sz="8" w:space="0" w:color="auto"/>
            </w:tcBorders>
            <w:noWrap/>
            <w:vAlign w:val="bottom"/>
          </w:tcPr>
          <w:p w14:paraId="159BE316" w14:textId="79D79666"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86370C7" w14:textId="19A481D9"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Anna Deese</w:t>
            </w:r>
          </w:p>
        </w:tc>
        <w:tc>
          <w:tcPr>
            <w:tcW w:w="291" w:type="dxa"/>
            <w:tcBorders>
              <w:top w:val="single" w:sz="8" w:space="0" w:color="auto"/>
              <w:left w:val="nil"/>
              <w:bottom w:val="single" w:sz="8" w:space="0" w:color="auto"/>
              <w:right w:val="single" w:sz="8" w:space="0" w:color="auto"/>
            </w:tcBorders>
            <w:noWrap/>
            <w:vAlign w:val="bottom"/>
          </w:tcPr>
          <w:p w14:paraId="39EA3518" w14:textId="57162AE3"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A</w:t>
            </w:r>
          </w:p>
        </w:tc>
      </w:tr>
      <w:tr w:rsidR="00C33F55" w:rsidRPr="003B3013" w14:paraId="06C08C8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2478AD2C" w14:textId="7D49C1BA"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Ryan Allred</w:t>
            </w:r>
          </w:p>
        </w:tc>
        <w:tc>
          <w:tcPr>
            <w:tcW w:w="274" w:type="dxa"/>
            <w:tcBorders>
              <w:top w:val="single" w:sz="8" w:space="0" w:color="auto"/>
              <w:left w:val="nil"/>
              <w:bottom w:val="single" w:sz="8" w:space="0" w:color="auto"/>
              <w:right w:val="single" w:sz="8" w:space="0" w:color="auto"/>
            </w:tcBorders>
            <w:noWrap/>
            <w:vAlign w:val="bottom"/>
          </w:tcPr>
          <w:p w14:paraId="44982702" w14:textId="1199F5E2" w:rsidR="00C33F55" w:rsidRPr="003B3013" w:rsidRDefault="00C33F55" w:rsidP="00D03033">
            <w:pPr>
              <w:rPr>
                <w:rFonts w:ascii="Arial" w:hAnsi="Arial" w:cs="Arial"/>
                <w:color w:val="000000"/>
                <w:sz w:val="24"/>
                <w:szCs w:val="24"/>
              </w:rPr>
            </w:pPr>
            <w:r w:rsidRPr="003B3013">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1C1D5025" w14:textId="63E4D894" w:rsidR="00C33F55" w:rsidRPr="003B3013" w:rsidRDefault="00770E0F" w:rsidP="00D03033">
            <w:pPr>
              <w:rPr>
                <w:rFonts w:ascii="Arial" w:hAnsi="Arial" w:cs="Arial"/>
                <w:color w:val="000000"/>
                <w:sz w:val="24"/>
                <w:szCs w:val="24"/>
              </w:rPr>
            </w:pPr>
            <w:proofErr w:type="spellStart"/>
            <w:r w:rsidRPr="003B3013">
              <w:rPr>
                <w:rFonts w:ascii="Arial" w:hAnsi="Arial" w:cs="Arial"/>
                <w:color w:val="000000"/>
                <w:sz w:val="24"/>
                <w:szCs w:val="24"/>
              </w:rPr>
              <w:t>Z</w:t>
            </w:r>
            <w:r w:rsidR="00597CD9" w:rsidRPr="003B3013">
              <w:rPr>
                <w:rFonts w:ascii="Arial" w:hAnsi="Arial" w:cs="Arial"/>
                <w:sz w:val="24"/>
                <w:szCs w:val="24"/>
              </w:rPr>
              <w:t>é</w:t>
            </w:r>
            <w:r w:rsidRPr="003B3013">
              <w:rPr>
                <w:rFonts w:ascii="Arial" w:hAnsi="Arial" w:cs="Arial"/>
                <w:color w:val="000000"/>
                <w:sz w:val="24"/>
                <w:szCs w:val="24"/>
              </w:rPr>
              <w:t>Gilberto</w:t>
            </w:r>
            <w:proofErr w:type="spellEnd"/>
            <w:r w:rsidRPr="003B3013">
              <w:rPr>
                <w:rFonts w:ascii="Arial" w:hAnsi="Arial" w:cs="Arial"/>
                <w:color w:val="000000"/>
                <w:sz w:val="24"/>
                <w:szCs w:val="24"/>
              </w:rPr>
              <w:t xml:space="preserve"> Mireles</w:t>
            </w:r>
          </w:p>
        </w:tc>
        <w:tc>
          <w:tcPr>
            <w:tcW w:w="308" w:type="dxa"/>
            <w:tcBorders>
              <w:top w:val="single" w:sz="8" w:space="0" w:color="auto"/>
              <w:left w:val="nil"/>
              <w:bottom w:val="single" w:sz="8" w:space="0" w:color="auto"/>
              <w:right w:val="single" w:sz="8" w:space="0" w:color="auto"/>
            </w:tcBorders>
            <w:noWrap/>
            <w:vAlign w:val="bottom"/>
          </w:tcPr>
          <w:p w14:paraId="2B985BCE" w14:textId="2A673567" w:rsidR="00C33F55" w:rsidRPr="003B3013" w:rsidRDefault="00770E0F" w:rsidP="00D03033">
            <w:pPr>
              <w:rPr>
                <w:rFonts w:ascii="Arial" w:hAnsi="Arial" w:cs="Arial"/>
                <w:color w:val="000000"/>
                <w:sz w:val="24"/>
                <w:szCs w:val="24"/>
              </w:rPr>
            </w:pPr>
            <w:r w:rsidRPr="003B3013">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0F06C8CD" w14:textId="5224F7D8" w:rsidR="00C33F55" w:rsidRPr="003B3013" w:rsidRDefault="009E06E2" w:rsidP="00D03033">
            <w:pPr>
              <w:rPr>
                <w:rFonts w:ascii="Arial" w:hAnsi="Arial" w:cs="Arial"/>
                <w:color w:val="000000"/>
                <w:sz w:val="24"/>
                <w:szCs w:val="24"/>
              </w:rPr>
            </w:pPr>
            <w:r w:rsidRPr="003B3013">
              <w:rPr>
                <w:rFonts w:ascii="Arial" w:hAnsi="Arial" w:cs="Arial"/>
                <w:color w:val="000000"/>
                <w:sz w:val="24"/>
                <w:szCs w:val="24"/>
              </w:rPr>
              <w:t>Yesenia Robles</w:t>
            </w:r>
          </w:p>
        </w:tc>
        <w:tc>
          <w:tcPr>
            <w:tcW w:w="357" w:type="dxa"/>
            <w:tcBorders>
              <w:top w:val="single" w:sz="8" w:space="0" w:color="auto"/>
              <w:left w:val="nil"/>
              <w:bottom w:val="single" w:sz="8" w:space="0" w:color="auto"/>
              <w:right w:val="single" w:sz="8" w:space="0" w:color="auto"/>
            </w:tcBorders>
            <w:noWrap/>
            <w:vAlign w:val="bottom"/>
          </w:tcPr>
          <w:p w14:paraId="12522795" w14:textId="6F44F939" w:rsidR="00C33F55" w:rsidRPr="003B3013" w:rsidRDefault="009E06E2" w:rsidP="00D03033">
            <w:pPr>
              <w:rPr>
                <w:rFonts w:ascii="Arial" w:hAnsi="Arial" w:cs="Arial"/>
                <w:color w:val="000000"/>
                <w:sz w:val="24"/>
                <w:szCs w:val="24"/>
              </w:rPr>
            </w:pPr>
            <w:r w:rsidRPr="003B3013">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74C54110" w14:textId="77777777" w:rsidR="00C33F55" w:rsidRPr="003B3013" w:rsidRDefault="00C33F55" w:rsidP="00D03033">
            <w:pPr>
              <w:rPr>
                <w:rFonts w:ascii="Arial" w:hAnsi="Arial" w:cs="Arial"/>
                <w:color w:val="000000"/>
                <w:sz w:val="24"/>
                <w:szCs w:val="24"/>
              </w:rPr>
            </w:pPr>
          </w:p>
        </w:tc>
        <w:tc>
          <w:tcPr>
            <w:tcW w:w="291" w:type="dxa"/>
            <w:tcBorders>
              <w:top w:val="single" w:sz="8" w:space="0" w:color="auto"/>
              <w:left w:val="nil"/>
              <w:bottom w:val="single" w:sz="8" w:space="0" w:color="auto"/>
              <w:right w:val="single" w:sz="8" w:space="0" w:color="auto"/>
            </w:tcBorders>
            <w:noWrap/>
            <w:vAlign w:val="bottom"/>
          </w:tcPr>
          <w:p w14:paraId="4E5DFD05" w14:textId="77777777" w:rsidR="00C33F55" w:rsidRPr="003B3013" w:rsidRDefault="00C33F55" w:rsidP="00D03033">
            <w:pPr>
              <w:rPr>
                <w:rFonts w:ascii="Arial" w:hAnsi="Arial" w:cs="Arial"/>
                <w:color w:val="000000"/>
                <w:sz w:val="24"/>
                <w:szCs w:val="24"/>
              </w:rPr>
            </w:pPr>
          </w:p>
        </w:tc>
      </w:tr>
    </w:tbl>
    <w:p w14:paraId="5A11AFEA" w14:textId="77777777" w:rsidR="003E445D" w:rsidRPr="003B3013" w:rsidRDefault="003E445D" w:rsidP="00462771">
      <w:pPr>
        <w:rPr>
          <w:rFonts w:ascii="Arial" w:hAnsi="Arial" w:cs="Arial"/>
          <w:b/>
          <w:bCs/>
          <w:sz w:val="24"/>
        </w:rPr>
      </w:pPr>
    </w:p>
    <w:p w14:paraId="33CC3709" w14:textId="680FF7A2" w:rsidR="00BB1E96" w:rsidRPr="003B3013" w:rsidRDefault="001367BE" w:rsidP="00CF3133">
      <w:pPr>
        <w:pStyle w:val="Heading1"/>
        <w:jc w:val="left"/>
        <w:rPr>
          <w:lang w:val="en-US"/>
        </w:rPr>
      </w:pPr>
      <w:r w:rsidRPr="003B3013">
        <w:rPr>
          <w:noProof/>
          <w:lang w:val="en-US"/>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4A300"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3B3013">
        <w:rPr>
          <w:lang w:val="en-US"/>
        </w:rPr>
        <w:t>AGENDA</w:t>
      </w:r>
    </w:p>
    <w:p w14:paraId="07F8A2D0" w14:textId="77777777" w:rsidR="00FE63FD" w:rsidRPr="003B3013" w:rsidRDefault="00FE63FD" w:rsidP="00462771">
      <w:pPr>
        <w:rPr>
          <w:rFonts w:ascii="Arial" w:hAnsi="Arial" w:cs="Arial"/>
          <w:b/>
          <w:bCs/>
          <w:sz w:val="24"/>
          <w:szCs w:val="24"/>
        </w:rPr>
      </w:pPr>
    </w:p>
    <w:p w14:paraId="25706F7B" w14:textId="634FB7FE" w:rsidR="00B6223D" w:rsidRPr="003B3013" w:rsidRDefault="00925DAC" w:rsidP="00B6223D">
      <w:pPr>
        <w:pStyle w:val="Informal2"/>
        <w:tabs>
          <w:tab w:val="right" w:pos="2160"/>
        </w:tabs>
      </w:pPr>
      <w:r w:rsidRPr="003B3013">
        <w:t>1</w:t>
      </w:r>
      <w:r w:rsidR="00B6223D" w:rsidRPr="003B3013">
        <w:t xml:space="preserve">:00 </w:t>
      </w:r>
      <w:r w:rsidR="008A48CB" w:rsidRPr="003B3013">
        <w:t>p</w:t>
      </w:r>
      <w:r w:rsidR="00B6223D" w:rsidRPr="003B3013">
        <w:t>.m.</w:t>
      </w:r>
      <w:r w:rsidR="00B6223D" w:rsidRPr="003B3013">
        <w:tab/>
      </w:r>
      <w:r w:rsidR="003F5387" w:rsidRPr="003B3013">
        <w:tab/>
      </w:r>
      <w:r w:rsidR="00B6223D" w:rsidRPr="003B3013">
        <w:t>Greetings and Introductions</w:t>
      </w:r>
    </w:p>
    <w:p w14:paraId="712ABEF1" w14:textId="01E35894" w:rsidR="002D3791" w:rsidRPr="003B3013" w:rsidRDefault="00B6223D" w:rsidP="00B6223D">
      <w:pPr>
        <w:pStyle w:val="Informal2"/>
        <w:tabs>
          <w:tab w:val="right" w:pos="2160"/>
        </w:tabs>
        <w:rPr>
          <w:b w:val="0"/>
          <w:bCs w:val="0"/>
          <w:i/>
          <w:iCs/>
          <w:color w:val="4F6228" w:themeColor="accent3" w:themeShade="80"/>
        </w:rPr>
      </w:pPr>
      <w:r w:rsidRPr="003B3013">
        <w:rPr>
          <w:b w:val="0"/>
          <w:bCs w:val="0"/>
          <w:i/>
          <w:iCs/>
          <w:color w:val="4F6228" w:themeColor="accent3" w:themeShade="80"/>
        </w:rPr>
        <w:tab/>
      </w:r>
      <w:r w:rsidRPr="003B3013">
        <w:rPr>
          <w:b w:val="0"/>
          <w:bCs w:val="0"/>
          <w:i/>
          <w:iCs/>
          <w:color w:val="4F6228" w:themeColor="accent3" w:themeShade="80"/>
        </w:rPr>
        <w:tab/>
      </w:r>
      <w:r w:rsidR="00755D71" w:rsidRPr="003B3013">
        <w:rPr>
          <w:b w:val="0"/>
          <w:bCs w:val="0"/>
          <w:i/>
          <w:iCs/>
          <w:color w:val="4F6228" w:themeColor="accent3" w:themeShade="80"/>
        </w:rPr>
        <w:t xml:space="preserve">Berrick </w:t>
      </w:r>
      <w:r w:rsidR="008E230E" w:rsidRPr="003B3013">
        <w:rPr>
          <w:b w:val="0"/>
          <w:bCs w:val="0"/>
          <w:i/>
          <w:iCs/>
          <w:color w:val="4F6228" w:themeColor="accent3" w:themeShade="80"/>
        </w:rPr>
        <w:t>Abramson</w:t>
      </w:r>
      <w:r w:rsidRPr="003B3013">
        <w:rPr>
          <w:b w:val="0"/>
          <w:bCs w:val="0"/>
          <w:i/>
          <w:iCs/>
          <w:color w:val="4F6228" w:themeColor="accent3" w:themeShade="80"/>
        </w:rPr>
        <w:t xml:space="preserve">, </w:t>
      </w:r>
      <w:r w:rsidR="00755D71" w:rsidRPr="003B3013">
        <w:rPr>
          <w:b w:val="0"/>
          <w:bCs w:val="0"/>
          <w:i/>
          <w:iCs/>
          <w:color w:val="4F6228" w:themeColor="accent3" w:themeShade="80"/>
        </w:rPr>
        <w:t>Committee Chair</w:t>
      </w:r>
    </w:p>
    <w:p w14:paraId="52C4BAB7" w14:textId="77777777" w:rsidR="00E46DD3" w:rsidRPr="003B3013" w:rsidRDefault="00E46DD3" w:rsidP="00B6223D">
      <w:pPr>
        <w:pStyle w:val="Informal2"/>
        <w:tabs>
          <w:tab w:val="right" w:pos="2160"/>
        </w:tabs>
      </w:pPr>
    </w:p>
    <w:p w14:paraId="36D89DAC" w14:textId="603BEA00" w:rsidR="001367BE" w:rsidRPr="003B3013" w:rsidRDefault="00BB6417" w:rsidP="00B6223D">
      <w:pPr>
        <w:pStyle w:val="Informal2"/>
        <w:tabs>
          <w:tab w:val="right" w:pos="2160"/>
        </w:tabs>
      </w:pPr>
      <w:r w:rsidRPr="003B3013">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153E1"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3B3013" w:rsidRDefault="00A3717B" w:rsidP="00B6223D">
      <w:pPr>
        <w:pStyle w:val="Informal2"/>
        <w:tabs>
          <w:tab w:val="right" w:pos="2160"/>
        </w:tabs>
      </w:pPr>
    </w:p>
    <w:p w14:paraId="2C6121AE" w14:textId="32F96E35" w:rsidR="00B6223D" w:rsidRPr="003B3013" w:rsidRDefault="00925DAC" w:rsidP="00144924">
      <w:pPr>
        <w:pStyle w:val="Informal2"/>
        <w:tabs>
          <w:tab w:val="right" w:pos="2160"/>
        </w:tabs>
        <w:ind w:left="2880" w:hanging="2880"/>
        <w:rPr>
          <w:color w:val="FF0000"/>
        </w:rPr>
      </w:pPr>
      <w:r w:rsidRPr="003B3013">
        <w:t>1</w:t>
      </w:r>
      <w:r w:rsidR="00B6223D" w:rsidRPr="003B3013">
        <w:t xml:space="preserve">:05 </w:t>
      </w:r>
      <w:r w:rsidR="008A48CB" w:rsidRPr="003B3013">
        <w:t>p</w:t>
      </w:r>
      <w:r w:rsidR="00B6223D" w:rsidRPr="003B3013">
        <w:t>.m.</w:t>
      </w:r>
      <w:r w:rsidR="00B6223D" w:rsidRPr="003B3013">
        <w:tab/>
      </w:r>
      <w:r w:rsidR="00B6223D" w:rsidRPr="003B3013">
        <w:tab/>
      </w:r>
      <w:proofErr w:type="gramStart"/>
      <w:r w:rsidR="00B6223D" w:rsidRPr="003B3013">
        <w:t>Approve</w:t>
      </w:r>
      <w:proofErr w:type="gramEnd"/>
      <w:r w:rsidR="00B6223D" w:rsidRPr="003B3013">
        <w:t xml:space="preserve"> notes </w:t>
      </w:r>
      <w:r w:rsidR="007C2A34" w:rsidRPr="003B3013">
        <w:t>for</w:t>
      </w:r>
      <w:r w:rsidR="00562EE8" w:rsidRPr="003B3013">
        <w:t xml:space="preserve"> </w:t>
      </w:r>
      <w:r w:rsidR="00093F78" w:rsidRPr="003B3013">
        <w:rPr>
          <w:u w:val="single"/>
        </w:rPr>
        <w:t>August</w:t>
      </w:r>
      <w:r w:rsidR="009B0D29" w:rsidRPr="003B3013">
        <w:t xml:space="preserve"> </w:t>
      </w:r>
      <w:r w:rsidR="00B6223D" w:rsidRPr="003B3013">
        <w:t>meeting</w:t>
      </w:r>
      <w:r w:rsidR="00144924" w:rsidRPr="003B3013">
        <w:t xml:space="preserve"> </w:t>
      </w:r>
    </w:p>
    <w:p w14:paraId="10E588FF" w14:textId="104CB163" w:rsidR="00B6223D" w:rsidRPr="003B3013" w:rsidRDefault="00B6223D" w:rsidP="00B6223D">
      <w:pPr>
        <w:pStyle w:val="Informal2"/>
        <w:tabs>
          <w:tab w:val="right" w:pos="2160"/>
        </w:tabs>
        <w:rPr>
          <w:b w:val="0"/>
          <w:bCs w:val="0"/>
          <w:i/>
          <w:iCs/>
          <w:color w:val="4F6228" w:themeColor="accent3" w:themeShade="80"/>
        </w:rPr>
      </w:pPr>
      <w:r w:rsidRPr="003B3013">
        <w:rPr>
          <w:i/>
          <w:iCs/>
          <w:color w:val="4F81BD" w:themeColor="accent1"/>
        </w:rPr>
        <w:tab/>
      </w:r>
      <w:r w:rsidRPr="003B3013">
        <w:rPr>
          <w:i/>
          <w:iCs/>
          <w:color w:val="4F81BD" w:themeColor="accent1"/>
        </w:rPr>
        <w:tab/>
      </w:r>
      <w:r w:rsidR="00755D71" w:rsidRPr="003B3013">
        <w:rPr>
          <w:b w:val="0"/>
          <w:bCs w:val="0"/>
          <w:i/>
          <w:iCs/>
          <w:color w:val="4F6228" w:themeColor="accent3" w:themeShade="80"/>
        </w:rPr>
        <w:t>Berrick Abramson, Committee Chair</w:t>
      </w:r>
    </w:p>
    <w:p w14:paraId="68E4BDB9" w14:textId="5A63B65C" w:rsidR="00747144" w:rsidRPr="003B3013" w:rsidRDefault="00747144" w:rsidP="00747144">
      <w:pPr>
        <w:pStyle w:val="Informal2"/>
        <w:tabs>
          <w:tab w:val="right" w:pos="2160"/>
        </w:tabs>
        <w:ind w:left="2880"/>
        <w:rPr>
          <w:b w:val="0"/>
          <w:bCs w:val="0"/>
          <w:color w:val="EE0000"/>
        </w:rPr>
      </w:pPr>
      <w:r w:rsidRPr="003B3013">
        <w:rPr>
          <w:b w:val="0"/>
          <w:bCs w:val="0"/>
          <w:color w:val="EE0000"/>
        </w:rPr>
        <w:t xml:space="preserve">Commissioner Walmer motioned to approve the August meeting minutes. Commissioner Temu Otting seconded the motion – no objections were made. August meeting minutes were approved. </w:t>
      </w:r>
    </w:p>
    <w:p w14:paraId="6A746EF9" w14:textId="77777777" w:rsidR="005E3BB0" w:rsidRPr="003B3013" w:rsidRDefault="005E3BB0" w:rsidP="00B6223D">
      <w:pPr>
        <w:pStyle w:val="Informal2"/>
        <w:tabs>
          <w:tab w:val="right" w:pos="2160"/>
        </w:tabs>
        <w:rPr>
          <w:b w:val="0"/>
          <w:bCs w:val="0"/>
          <w:i/>
          <w:iCs/>
          <w:color w:val="4F81BD" w:themeColor="accent1"/>
        </w:rPr>
      </w:pPr>
    </w:p>
    <w:p w14:paraId="7978F895" w14:textId="7CC9F2CC" w:rsidR="001367BE" w:rsidRPr="003B3013" w:rsidRDefault="00635091" w:rsidP="00B6223D">
      <w:pPr>
        <w:pStyle w:val="Informal2"/>
        <w:tabs>
          <w:tab w:val="right" w:pos="2160"/>
        </w:tabs>
      </w:pPr>
      <w:r w:rsidRPr="003B3013">
        <w:rPr>
          <w:b w:val="0"/>
          <w:bCs w:val="0"/>
          <w:i/>
          <w:iCs/>
          <w:color w:val="4F81BD" w:themeColor="accent1"/>
        </w:rPr>
        <w:tab/>
      </w:r>
      <w:r w:rsidR="00BB6417" w:rsidRPr="003B3013">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C30E2"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3B3013" w:rsidRDefault="001D26FF" w:rsidP="00B6223D">
      <w:pPr>
        <w:pStyle w:val="Informal2"/>
        <w:tabs>
          <w:tab w:val="right" w:pos="2160"/>
        </w:tabs>
      </w:pPr>
    </w:p>
    <w:p w14:paraId="7D4F7514" w14:textId="3B4F3870" w:rsidR="009B30C5" w:rsidRPr="003B3013" w:rsidRDefault="00925DAC" w:rsidP="00A23BE0">
      <w:pPr>
        <w:pStyle w:val="Informal2"/>
        <w:tabs>
          <w:tab w:val="right" w:pos="2160"/>
        </w:tabs>
      </w:pPr>
      <w:r w:rsidRPr="003B3013">
        <w:t>1</w:t>
      </w:r>
      <w:r w:rsidR="00B6223D" w:rsidRPr="003B3013">
        <w:t xml:space="preserve">:10 </w:t>
      </w:r>
      <w:r w:rsidR="008A48CB" w:rsidRPr="003B3013">
        <w:t>p</w:t>
      </w:r>
      <w:r w:rsidR="00B6223D" w:rsidRPr="003B3013">
        <w:t>.m.</w:t>
      </w:r>
      <w:r w:rsidR="00B6223D" w:rsidRPr="003B3013">
        <w:tab/>
      </w:r>
      <w:r w:rsidR="00B6223D" w:rsidRPr="003B3013">
        <w:tab/>
      </w:r>
      <w:r w:rsidR="00E90E98" w:rsidRPr="003B3013">
        <w:t>Strategy discussion/</w:t>
      </w:r>
      <w:hyperlink r:id="rId8" w:history="1">
        <w:r w:rsidR="00E90E98" w:rsidRPr="003B3013">
          <w:rPr>
            <w:rStyle w:val="Hyperlink"/>
          </w:rPr>
          <w:t>1330 recommendations</w:t>
        </w:r>
      </w:hyperlink>
      <w:bookmarkStart w:id="2" w:name="_Hlk93390637"/>
    </w:p>
    <w:p w14:paraId="40929333" w14:textId="627848B0" w:rsidR="00500F80" w:rsidRPr="003B3013" w:rsidRDefault="00635FBA" w:rsidP="00B3074D">
      <w:pPr>
        <w:pStyle w:val="ListParagraph"/>
        <w:numPr>
          <w:ilvl w:val="0"/>
          <w:numId w:val="11"/>
        </w:numPr>
        <w:rPr>
          <w:rFonts w:ascii="Arial" w:hAnsi="Arial" w:cs="Arial"/>
          <w:i/>
          <w:iCs/>
          <w:color w:val="4F6228" w:themeColor="accent3" w:themeShade="80"/>
          <w:sz w:val="24"/>
          <w:szCs w:val="24"/>
        </w:rPr>
      </w:pPr>
      <w:r w:rsidRPr="003B3013">
        <w:rPr>
          <w:rFonts w:ascii="Arial" w:hAnsi="Arial" w:cs="Arial"/>
          <w:color w:val="4F6228" w:themeColor="accent3" w:themeShade="80"/>
          <w:sz w:val="24"/>
          <w:szCs w:val="24"/>
        </w:rPr>
        <w:t xml:space="preserve">Direction for the coming </w:t>
      </w:r>
      <w:r w:rsidR="00B3074D" w:rsidRPr="003B3013">
        <w:rPr>
          <w:rFonts w:ascii="Arial" w:hAnsi="Arial" w:cs="Arial"/>
          <w:color w:val="4F6228" w:themeColor="accent3" w:themeShade="80"/>
          <w:sz w:val="24"/>
          <w:szCs w:val="24"/>
        </w:rPr>
        <w:t xml:space="preserve">25/26 </w:t>
      </w:r>
      <w:r w:rsidRPr="003B3013">
        <w:rPr>
          <w:rFonts w:ascii="Arial" w:hAnsi="Arial" w:cs="Arial"/>
          <w:color w:val="4F6228" w:themeColor="accent3" w:themeShade="80"/>
          <w:sz w:val="24"/>
          <w:szCs w:val="24"/>
        </w:rPr>
        <w:t>academic year</w:t>
      </w:r>
      <w:r w:rsidR="00B3074D" w:rsidRPr="003B3013">
        <w:rPr>
          <w:rFonts w:ascii="Arial" w:hAnsi="Arial" w:cs="Arial"/>
          <w:color w:val="4F6228" w:themeColor="accent3" w:themeShade="80"/>
          <w:sz w:val="24"/>
          <w:szCs w:val="24"/>
        </w:rPr>
        <w:t xml:space="preserve"> – particularly from Retreat conversation, and focusing transfer</w:t>
      </w:r>
    </w:p>
    <w:p w14:paraId="0026115C" w14:textId="5B58DB87" w:rsidR="00667D44" w:rsidRPr="003B3013" w:rsidRDefault="00667D44" w:rsidP="00B3074D">
      <w:pPr>
        <w:pStyle w:val="ListParagraph"/>
        <w:numPr>
          <w:ilvl w:val="0"/>
          <w:numId w:val="11"/>
        </w:numPr>
        <w:rPr>
          <w:rFonts w:ascii="Arial" w:hAnsi="Arial" w:cs="Arial"/>
          <w:i/>
          <w:iCs/>
          <w:color w:val="4F6228" w:themeColor="accent3" w:themeShade="80"/>
          <w:sz w:val="24"/>
          <w:szCs w:val="24"/>
        </w:rPr>
      </w:pPr>
      <w:r w:rsidRPr="003B3013">
        <w:rPr>
          <w:rFonts w:ascii="Arial" w:hAnsi="Arial" w:cs="Arial"/>
          <w:color w:val="4F6228" w:themeColor="accent3" w:themeShade="80"/>
          <w:sz w:val="24"/>
          <w:szCs w:val="24"/>
        </w:rPr>
        <w:t>Ad Hoc Committee Update</w:t>
      </w:r>
    </w:p>
    <w:p w14:paraId="7C91978D" w14:textId="3550ECB7" w:rsidR="006E475A" w:rsidRPr="003B3013" w:rsidRDefault="006E475A" w:rsidP="006E475A">
      <w:pPr>
        <w:pStyle w:val="ListParagraph"/>
        <w:numPr>
          <w:ilvl w:val="0"/>
          <w:numId w:val="11"/>
        </w:numPr>
        <w:rPr>
          <w:rFonts w:ascii="Arial" w:hAnsi="Arial" w:cs="Arial"/>
          <w:i/>
          <w:iCs/>
          <w:color w:val="4F6228" w:themeColor="accent3" w:themeShade="80"/>
          <w:sz w:val="24"/>
          <w:szCs w:val="24"/>
        </w:rPr>
      </w:pPr>
      <w:r w:rsidRPr="003B3013">
        <w:rPr>
          <w:rFonts w:ascii="Arial" w:hAnsi="Arial" w:cs="Arial"/>
          <w:color w:val="4F6228" w:themeColor="accent3" w:themeShade="80"/>
          <w:sz w:val="24"/>
          <w:szCs w:val="24"/>
        </w:rPr>
        <w:t xml:space="preserve">Transfer </w:t>
      </w:r>
      <w:r w:rsidR="00EE5DBE" w:rsidRPr="003B3013">
        <w:rPr>
          <w:rFonts w:ascii="Arial" w:hAnsi="Arial" w:cs="Arial"/>
          <w:color w:val="4F6228" w:themeColor="accent3" w:themeShade="80"/>
          <w:sz w:val="24"/>
          <w:szCs w:val="24"/>
        </w:rPr>
        <w:t>Sub</w:t>
      </w:r>
      <w:r w:rsidRPr="003B3013">
        <w:rPr>
          <w:rFonts w:ascii="Arial" w:hAnsi="Arial" w:cs="Arial"/>
          <w:color w:val="4F6228" w:themeColor="accent3" w:themeShade="80"/>
          <w:sz w:val="24"/>
          <w:szCs w:val="24"/>
        </w:rPr>
        <w:t>committee</w:t>
      </w:r>
      <w:r w:rsidR="00EE5DBE" w:rsidRPr="003B3013">
        <w:rPr>
          <w:rFonts w:ascii="Arial" w:hAnsi="Arial" w:cs="Arial"/>
          <w:color w:val="4F6228" w:themeColor="accent3" w:themeShade="80"/>
          <w:sz w:val="24"/>
          <w:szCs w:val="24"/>
        </w:rPr>
        <w:t xml:space="preserve"> reconvening</w:t>
      </w:r>
    </w:p>
    <w:p w14:paraId="786FFFB9" w14:textId="77777777" w:rsidR="006E475A" w:rsidRPr="003B3013" w:rsidRDefault="006E475A" w:rsidP="006E475A">
      <w:pPr>
        <w:pStyle w:val="ListParagraph"/>
        <w:numPr>
          <w:ilvl w:val="1"/>
          <w:numId w:val="11"/>
        </w:numPr>
        <w:rPr>
          <w:rFonts w:ascii="Arial" w:hAnsi="Arial" w:cs="Arial"/>
          <w:i/>
          <w:iCs/>
          <w:color w:val="4F6228" w:themeColor="accent3" w:themeShade="80"/>
          <w:sz w:val="24"/>
          <w:szCs w:val="24"/>
        </w:rPr>
      </w:pPr>
      <w:r w:rsidRPr="003B3013">
        <w:rPr>
          <w:rFonts w:ascii="Arial" w:hAnsi="Arial" w:cs="Arial"/>
          <w:color w:val="4F6228" w:themeColor="accent3" w:themeShade="80"/>
          <w:sz w:val="24"/>
          <w:szCs w:val="24"/>
        </w:rPr>
        <w:t>Choose chair/co-chair</w:t>
      </w:r>
    </w:p>
    <w:p w14:paraId="02B889F8" w14:textId="5609A67F" w:rsidR="006E475A" w:rsidRPr="003B3013" w:rsidRDefault="006E475A" w:rsidP="006E475A">
      <w:pPr>
        <w:pStyle w:val="ListParagraph"/>
        <w:numPr>
          <w:ilvl w:val="1"/>
          <w:numId w:val="11"/>
        </w:numPr>
        <w:rPr>
          <w:rFonts w:ascii="Arial" w:hAnsi="Arial" w:cs="Arial"/>
          <w:i/>
          <w:iCs/>
          <w:color w:val="4F6228" w:themeColor="accent3" w:themeShade="80"/>
          <w:sz w:val="24"/>
          <w:szCs w:val="24"/>
        </w:rPr>
      </w:pPr>
      <w:r w:rsidRPr="003B3013">
        <w:rPr>
          <w:rFonts w:ascii="Arial" w:hAnsi="Arial" w:cs="Arial"/>
          <w:color w:val="4F6228" w:themeColor="accent3" w:themeShade="80"/>
          <w:sz w:val="24"/>
          <w:szCs w:val="24"/>
        </w:rPr>
        <w:t>Purpose/goals</w:t>
      </w:r>
    </w:p>
    <w:p w14:paraId="69F51262" w14:textId="3E0B9F04" w:rsidR="008B1A0C" w:rsidRPr="003B3013" w:rsidRDefault="004B0F9F" w:rsidP="00B3074D">
      <w:pPr>
        <w:ind w:left="2520" w:firstLine="720"/>
        <w:rPr>
          <w:rFonts w:ascii="Arial" w:hAnsi="Arial" w:cs="Arial"/>
          <w:i/>
          <w:iCs/>
          <w:color w:val="4F6228" w:themeColor="accent3" w:themeShade="80"/>
          <w:sz w:val="24"/>
          <w:szCs w:val="24"/>
        </w:rPr>
      </w:pPr>
      <w:r w:rsidRPr="003B3013">
        <w:rPr>
          <w:rFonts w:ascii="Arial" w:hAnsi="Arial" w:cs="Arial"/>
          <w:i/>
          <w:iCs/>
          <w:color w:val="4F6228" w:themeColor="accent3" w:themeShade="80"/>
          <w:sz w:val="24"/>
          <w:szCs w:val="24"/>
        </w:rPr>
        <w:t>Berrick Abramson, Committee Chair</w:t>
      </w:r>
    </w:p>
    <w:p w14:paraId="6DBA019D" w14:textId="5B8EB880" w:rsidR="00330023" w:rsidRPr="003B3013" w:rsidRDefault="00330023" w:rsidP="00330023">
      <w:pPr>
        <w:ind w:left="3240"/>
        <w:rPr>
          <w:rFonts w:ascii="Arial" w:hAnsi="Arial" w:cs="Arial"/>
          <w:color w:val="EE0000"/>
          <w:sz w:val="24"/>
          <w:szCs w:val="24"/>
        </w:rPr>
      </w:pPr>
      <w:r w:rsidRPr="003B3013">
        <w:rPr>
          <w:rFonts w:ascii="Arial" w:hAnsi="Arial" w:cs="Arial"/>
          <w:color w:val="EE0000"/>
          <w:sz w:val="24"/>
          <w:szCs w:val="24"/>
        </w:rPr>
        <w:t>Commissioner Abramson announced the relaunch of the transfer ad hoc subcommittee, emphasizing the need to address unresolved issues around transfer credit transparency and</w:t>
      </w:r>
      <w:r w:rsidR="003B3013" w:rsidRPr="003B3013">
        <w:rPr>
          <w:rFonts w:ascii="Arial" w:hAnsi="Arial" w:cs="Arial"/>
          <w:color w:val="EE0000"/>
          <w:sz w:val="24"/>
          <w:szCs w:val="24"/>
        </w:rPr>
        <w:t xml:space="preserve"> student navigation. The committee aims to include a diverse group of about 9-13 members, with flexibility in size. Suggestions for membership included: </w:t>
      </w:r>
    </w:p>
    <w:p w14:paraId="42B31A2C" w14:textId="45A4FC4B" w:rsidR="003B3013" w:rsidRPr="003B3013" w:rsidRDefault="003B3013" w:rsidP="003B3013">
      <w:pPr>
        <w:pStyle w:val="ListParagraph"/>
        <w:numPr>
          <w:ilvl w:val="0"/>
          <w:numId w:val="12"/>
        </w:numPr>
        <w:rPr>
          <w:rFonts w:ascii="Arial" w:hAnsi="Arial" w:cs="Arial"/>
          <w:color w:val="EE0000"/>
          <w:sz w:val="24"/>
          <w:szCs w:val="24"/>
        </w:rPr>
      </w:pPr>
      <w:r w:rsidRPr="003B3013">
        <w:rPr>
          <w:rFonts w:ascii="Arial" w:hAnsi="Arial" w:cs="Arial"/>
          <w:color w:val="EE0000"/>
          <w:sz w:val="24"/>
          <w:szCs w:val="24"/>
        </w:rPr>
        <w:t>Frustrated students impacted by transfer issues</w:t>
      </w:r>
    </w:p>
    <w:p w14:paraId="058003CD" w14:textId="1C39575D" w:rsidR="003B3013" w:rsidRDefault="003B3013" w:rsidP="003B3013">
      <w:pPr>
        <w:pStyle w:val="ListParagraph"/>
        <w:numPr>
          <w:ilvl w:val="0"/>
          <w:numId w:val="12"/>
        </w:numPr>
        <w:rPr>
          <w:rFonts w:ascii="Arial" w:hAnsi="Arial" w:cs="Arial"/>
          <w:color w:val="EE0000"/>
          <w:sz w:val="24"/>
          <w:szCs w:val="24"/>
        </w:rPr>
      </w:pPr>
      <w:r w:rsidRPr="003B3013">
        <w:rPr>
          <w:rFonts w:ascii="Arial" w:hAnsi="Arial" w:cs="Arial"/>
          <w:color w:val="EE0000"/>
          <w:sz w:val="24"/>
          <w:szCs w:val="24"/>
        </w:rPr>
        <w:lastRenderedPageBreak/>
        <w:t>K-12 representatives (</w:t>
      </w:r>
      <w:proofErr w:type="spellStart"/>
      <w:r w:rsidRPr="003B3013">
        <w:rPr>
          <w:rFonts w:ascii="Arial" w:hAnsi="Arial" w:cs="Arial"/>
          <w:color w:val="EE0000"/>
          <w:sz w:val="24"/>
          <w:szCs w:val="24"/>
        </w:rPr>
        <w:t>e.g</w:t>
      </w:r>
      <w:proofErr w:type="spellEnd"/>
      <w:r w:rsidRPr="003B3013">
        <w:rPr>
          <w:rFonts w:ascii="Arial" w:hAnsi="Arial" w:cs="Arial"/>
          <w:color w:val="EE0000"/>
          <w:sz w:val="24"/>
          <w:szCs w:val="24"/>
        </w:rPr>
        <w:t>, B</w:t>
      </w:r>
      <w:r>
        <w:rPr>
          <w:rFonts w:ascii="Arial" w:hAnsi="Arial" w:cs="Arial"/>
          <w:color w:val="EE0000"/>
          <w:sz w:val="24"/>
          <w:szCs w:val="24"/>
        </w:rPr>
        <w:t>oards of Cooperative Educational Services [BOCES], Colorado Association of School Executives [CASE], Colorado Association of School Boards [CASB], etc.)</w:t>
      </w:r>
    </w:p>
    <w:p w14:paraId="50FF6D73" w14:textId="732E85A0" w:rsidR="003B3013" w:rsidRDefault="003B3013" w:rsidP="003B3013">
      <w:pPr>
        <w:pStyle w:val="ListParagraph"/>
        <w:numPr>
          <w:ilvl w:val="0"/>
          <w:numId w:val="12"/>
        </w:numPr>
        <w:rPr>
          <w:rFonts w:ascii="Arial" w:hAnsi="Arial" w:cs="Arial"/>
          <w:color w:val="EE0000"/>
          <w:sz w:val="24"/>
          <w:szCs w:val="24"/>
        </w:rPr>
      </w:pPr>
      <w:r>
        <w:rPr>
          <w:rFonts w:ascii="Arial" w:hAnsi="Arial" w:cs="Arial"/>
          <w:color w:val="EE0000"/>
          <w:sz w:val="24"/>
          <w:szCs w:val="24"/>
        </w:rPr>
        <w:t>Registrars and academic advisors from both two- and four-year institutions of higher education (IHEs)</w:t>
      </w:r>
    </w:p>
    <w:p w14:paraId="76955042" w14:textId="38F955FD" w:rsidR="003B3013" w:rsidRDefault="003B3013" w:rsidP="003B3013">
      <w:pPr>
        <w:pStyle w:val="ListParagraph"/>
        <w:numPr>
          <w:ilvl w:val="0"/>
          <w:numId w:val="12"/>
        </w:numPr>
        <w:rPr>
          <w:rFonts w:ascii="Arial" w:hAnsi="Arial" w:cs="Arial"/>
          <w:color w:val="EE0000"/>
          <w:sz w:val="24"/>
          <w:szCs w:val="24"/>
        </w:rPr>
      </w:pPr>
      <w:r>
        <w:rPr>
          <w:rFonts w:ascii="Arial" w:hAnsi="Arial" w:cs="Arial"/>
          <w:color w:val="EE0000"/>
          <w:sz w:val="24"/>
          <w:szCs w:val="24"/>
        </w:rPr>
        <w:t>Faculty involved in transfer credit evaluation</w:t>
      </w:r>
    </w:p>
    <w:p w14:paraId="40700728" w14:textId="17822D44" w:rsidR="003B3013" w:rsidRDefault="003B3013" w:rsidP="003B3013">
      <w:pPr>
        <w:pStyle w:val="ListParagraph"/>
        <w:numPr>
          <w:ilvl w:val="0"/>
          <w:numId w:val="12"/>
        </w:numPr>
        <w:rPr>
          <w:rFonts w:ascii="Arial" w:hAnsi="Arial" w:cs="Arial"/>
          <w:color w:val="EE0000"/>
          <w:sz w:val="24"/>
          <w:szCs w:val="24"/>
        </w:rPr>
      </w:pPr>
      <w:r>
        <w:rPr>
          <w:rFonts w:ascii="Arial" w:hAnsi="Arial" w:cs="Arial"/>
          <w:color w:val="EE0000"/>
          <w:sz w:val="24"/>
          <w:szCs w:val="24"/>
        </w:rPr>
        <w:t>Early college and apprenticeship program representatives</w:t>
      </w:r>
    </w:p>
    <w:p w14:paraId="7AADEAC3" w14:textId="4BB95CE4" w:rsidR="003B3013" w:rsidRDefault="003B3013" w:rsidP="003B3013">
      <w:pPr>
        <w:pStyle w:val="ListParagraph"/>
        <w:numPr>
          <w:ilvl w:val="0"/>
          <w:numId w:val="12"/>
        </w:numPr>
        <w:rPr>
          <w:rFonts w:ascii="Arial" w:hAnsi="Arial" w:cs="Arial"/>
          <w:color w:val="EE0000"/>
          <w:sz w:val="24"/>
          <w:szCs w:val="24"/>
        </w:rPr>
      </w:pPr>
      <w:r>
        <w:rPr>
          <w:rFonts w:ascii="Arial" w:hAnsi="Arial" w:cs="Arial"/>
          <w:color w:val="EE0000"/>
          <w:sz w:val="24"/>
          <w:szCs w:val="24"/>
        </w:rPr>
        <w:t>Concurrent enrollment students and/or high school counselors who work with concurrent enrollment students</w:t>
      </w:r>
    </w:p>
    <w:p w14:paraId="0C768FA2" w14:textId="29D5A911" w:rsidR="003B3013" w:rsidRDefault="003B3013" w:rsidP="003B3013">
      <w:pPr>
        <w:pStyle w:val="ListParagraph"/>
        <w:numPr>
          <w:ilvl w:val="0"/>
          <w:numId w:val="12"/>
        </w:numPr>
        <w:rPr>
          <w:rFonts w:ascii="Arial" w:hAnsi="Arial" w:cs="Arial"/>
          <w:color w:val="EE0000"/>
          <w:sz w:val="24"/>
          <w:szCs w:val="24"/>
        </w:rPr>
      </w:pPr>
      <w:r>
        <w:rPr>
          <w:rFonts w:ascii="Arial" w:hAnsi="Arial" w:cs="Arial"/>
          <w:color w:val="EE0000"/>
          <w:sz w:val="24"/>
          <w:szCs w:val="24"/>
        </w:rPr>
        <w:t>Student leaders</w:t>
      </w:r>
    </w:p>
    <w:p w14:paraId="645EE07F" w14:textId="77777777" w:rsidR="003B3013" w:rsidRDefault="003B3013" w:rsidP="003B3013">
      <w:pPr>
        <w:rPr>
          <w:rFonts w:ascii="Arial" w:hAnsi="Arial" w:cs="Arial"/>
          <w:color w:val="EE0000"/>
          <w:sz w:val="24"/>
          <w:szCs w:val="24"/>
        </w:rPr>
      </w:pPr>
    </w:p>
    <w:p w14:paraId="5EC2872C" w14:textId="1055C8DC" w:rsidR="003B3013" w:rsidRDefault="003B3013" w:rsidP="003B3013">
      <w:pPr>
        <w:ind w:left="2880"/>
        <w:rPr>
          <w:rFonts w:ascii="Arial" w:hAnsi="Arial" w:cs="Arial"/>
          <w:color w:val="EE0000"/>
          <w:sz w:val="24"/>
          <w:szCs w:val="24"/>
        </w:rPr>
      </w:pPr>
      <w:r>
        <w:rPr>
          <w:rFonts w:ascii="Arial" w:hAnsi="Arial" w:cs="Arial"/>
          <w:color w:val="EE0000"/>
          <w:sz w:val="24"/>
          <w:szCs w:val="24"/>
        </w:rPr>
        <w:t>It was noted that Department staff convene many of these stakeholders already and can work with Commissioners to help nominate or recruit people from existing groups to participate in the new transfer</w:t>
      </w:r>
      <w:r w:rsidR="006803FB">
        <w:rPr>
          <w:rFonts w:ascii="Arial" w:hAnsi="Arial" w:cs="Arial"/>
          <w:color w:val="EE0000"/>
          <w:sz w:val="24"/>
          <w:szCs w:val="24"/>
        </w:rPr>
        <w:t xml:space="preserve"> </w:t>
      </w:r>
      <w:proofErr w:type="gramStart"/>
      <w:r w:rsidR="006803FB">
        <w:rPr>
          <w:rFonts w:ascii="Arial" w:hAnsi="Arial" w:cs="Arial"/>
          <w:color w:val="EE0000"/>
          <w:sz w:val="24"/>
          <w:szCs w:val="24"/>
        </w:rPr>
        <w:t>ad</w:t>
      </w:r>
      <w:proofErr w:type="gramEnd"/>
      <w:r w:rsidR="006803FB">
        <w:rPr>
          <w:rFonts w:ascii="Arial" w:hAnsi="Arial" w:cs="Arial"/>
          <w:color w:val="EE0000"/>
          <w:sz w:val="24"/>
          <w:szCs w:val="24"/>
        </w:rPr>
        <w:t xml:space="preserve"> hoc</w:t>
      </w:r>
      <w:r>
        <w:rPr>
          <w:rFonts w:ascii="Arial" w:hAnsi="Arial" w:cs="Arial"/>
          <w:color w:val="EE0000"/>
          <w:sz w:val="24"/>
          <w:szCs w:val="24"/>
        </w:rPr>
        <w:t xml:space="preserve"> subcommittee. </w:t>
      </w:r>
    </w:p>
    <w:p w14:paraId="056EEFA1" w14:textId="77777777" w:rsidR="003B3013" w:rsidRDefault="003B3013" w:rsidP="003B3013">
      <w:pPr>
        <w:ind w:left="2880"/>
        <w:rPr>
          <w:rFonts w:ascii="Arial" w:hAnsi="Arial" w:cs="Arial"/>
          <w:color w:val="EE0000"/>
          <w:sz w:val="24"/>
          <w:szCs w:val="24"/>
        </w:rPr>
      </w:pPr>
    </w:p>
    <w:p w14:paraId="422FC788" w14:textId="77777777" w:rsidR="001B4707" w:rsidRDefault="006803FB" w:rsidP="003B3013">
      <w:pPr>
        <w:ind w:left="2880"/>
        <w:rPr>
          <w:rFonts w:ascii="Arial" w:hAnsi="Arial" w:cs="Arial"/>
          <w:color w:val="EE0000"/>
          <w:sz w:val="24"/>
          <w:szCs w:val="24"/>
        </w:rPr>
      </w:pPr>
      <w:r>
        <w:rPr>
          <w:rFonts w:ascii="Arial" w:hAnsi="Arial" w:cs="Arial"/>
          <w:color w:val="EE0000"/>
          <w:sz w:val="24"/>
          <w:szCs w:val="24"/>
        </w:rPr>
        <w:t>Regarding potential topics of interest, c</w:t>
      </w:r>
      <w:r w:rsidR="003B3013">
        <w:rPr>
          <w:rFonts w:ascii="Arial" w:hAnsi="Arial" w:cs="Arial"/>
          <w:color w:val="EE0000"/>
          <w:sz w:val="24"/>
          <w:szCs w:val="24"/>
        </w:rPr>
        <w:t xml:space="preserve">ommittee members stressed the importance of student voice, quality of academic advising, and personalized support, especially for first-generation and concurrent enrollment students. </w:t>
      </w:r>
      <w:r>
        <w:rPr>
          <w:rFonts w:ascii="Arial" w:hAnsi="Arial" w:cs="Arial"/>
          <w:color w:val="EE0000"/>
          <w:sz w:val="24"/>
          <w:szCs w:val="24"/>
        </w:rPr>
        <w:t xml:space="preserve">The committee is interested in prioritizing transparency tools and upskilling for all student services professionals (e.g., academic advisors and high school counselors). </w:t>
      </w:r>
    </w:p>
    <w:p w14:paraId="1B3F11BA" w14:textId="77777777" w:rsidR="001B4707" w:rsidRDefault="001B4707" w:rsidP="003B3013">
      <w:pPr>
        <w:ind w:left="2880"/>
        <w:rPr>
          <w:rFonts w:ascii="Arial" w:hAnsi="Arial" w:cs="Arial"/>
          <w:color w:val="EE0000"/>
          <w:sz w:val="24"/>
          <w:szCs w:val="24"/>
        </w:rPr>
      </w:pPr>
    </w:p>
    <w:p w14:paraId="6D25E43B" w14:textId="1137F2E3" w:rsidR="003B3013" w:rsidRPr="003B3013" w:rsidRDefault="006803FB" w:rsidP="003B3013">
      <w:pPr>
        <w:ind w:left="2880"/>
        <w:rPr>
          <w:rFonts w:ascii="Arial" w:hAnsi="Arial" w:cs="Arial"/>
          <w:color w:val="EE0000"/>
          <w:sz w:val="24"/>
          <w:szCs w:val="24"/>
        </w:rPr>
      </w:pPr>
      <w:r>
        <w:rPr>
          <w:rFonts w:ascii="Arial" w:hAnsi="Arial" w:cs="Arial"/>
          <w:color w:val="EE0000"/>
          <w:sz w:val="24"/>
          <w:szCs w:val="24"/>
        </w:rPr>
        <w:t xml:space="preserve">Commissioner Abramson encouraged committee members to reach out to him with membership and/or topic </w:t>
      </w:r>
      <w:r w:rsidR="001B4707">
        <w:rPr>
          <w:rFonts w:ascii="Arial" w:hAnsi="Arial" w:cs="Arial"/>
          <w:color w:val="EE0000"/>
          <w:sz w:val="24"/>
          <w:szCs w:val="24"/>
        </w:rPr>
        <w:t>suggestions.</w:t>
      </w:r>
      <w:r>
        <w:rPr>
          <w:rFonts w:ascii="Arial" w:hAnsi="Arial" w:cs="Arial"/>
          <w:color w:val="EE0000"/>
          <w:sz w:val="24"/>
          <w:szCs w:val="24"/>
        </w:rPr>
        <w:t xml:space="preserve"> </w:t>
      </w:r>
      <w:r w:rsidR="00E13AFF">
        <w:rPr>
          <w:rFonts w:ascii="Arial" w:hAnsi="Arial" w:cs="Arial"/>
          <w:color w:val="EE0000"/>
          <w:sz w:val="24"/>
          <w:szCs w:val="24"/>
        </w:rPr>
        <w:t xml:space="preserve">Commissioner Walmer proposed discussing the ad hoc committee’s structure and co-chair roles at the October CCHE business meeting, advocating for a collaborative leadership model </w:t>
      </w:r>
      <w:proofErr w:type="gramStart"/>
      <w:r w:rsidR="00E13AFF">
        <w:rPr>
          <w:rFonts w:ascii="Arial" w:hAnsi="Arial" w:cs="Arial"/>
          <w:color w:val="EE0000"/>
          <w:sz w:val="24"/>
          <w:szCs w:val="24"/>
        </w:rPr>
        <w:t>similar to</w:t>
      </w:r>
      <w:proofErr w:type="gramEnd"/>
      <w:r w:rsidR="00E13AFF">
        <w:rPr>
          <w:rFonts w:ascii="Arial" w:hAnsi="Arial" w:cs="Arial"/>
          <w:color w:val="EE0000"/>
          <w:sz w:val="24"/>
          <w:szCs w:val="24"/>
        </w:rPr>
        <w:t xml:space="preserve"> the one that was previously in place. </w:t>
      </w:r>
    </w:p>
    <w:p w14:paraId="59FB8842" w14:textId="77777777" w:rsidR="008B1A0C" w:rsidRPr="003B3013" w:rsidRDefault="008B1A0C" w:rsidP="009674FA">
      <w:pPr>
        <w:pStyle w:val="ListParagraph"/>
        <w:ind w:left="3600"/>
        <w:rPr>
          <w:rFonts w:ascii="Arial" w:hAnsi="Arial" w:cs="Arial"/>
          <w:i/>
          <w:iCs/>
          <w:color w:val="4F6228" w:themeColor="accent3" w:themeShade="80"/>
          <w:sz w:val="24"/>
          <w:szCs w:val="24"/>
        </w:rPr>
      </w:pPr>
    </w:p>
    <w:bookmarkEnd w:id="2"/>
    <w:p w14:paraId="794A95E2" w14:textId="21F1FD73" w:rsidR="00A63A16" w:rsidRPr="003B3013" w:rsidRDefault="00B6223D" w:rsidP="00B6223D">
      <w:pPr>
        <w:pStyle w:val="Informal2"/>
        <w:tabs>
          <w:tab w:val="right" w:pos="2160"/>
        </w:tabs>
      </w:pPr>
      <w:r w:rsidRPr="003B3013">
        <w:tab/>
      </w:r>
      <w:r w:rsidRPr="003B3013">
        <w:tab/>
      </w:r>
      <w:r w:rsidR="00BB6417" w:rsidRPr="003B3013">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20D23"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F9033AB" w14:textId="16BB7B38" w:rsidR="008B1A0C" w:rsidRPr="003B3013" w:rsidRDefault="00901792" w:rsidP="009C5A28">
      <w:pPr>
        <w:pStyle w:val="Informal2"/>
        <w:tabs>
          <w:tab w:val="right" w:pos="2160"/>
        </w:tabs>
      </w:pPr>
      <w:r w:rsidRPr="003B3013">
        <w:t>1:35</w:t>
      </w:r>
      <w:r w:rsidR="00B6223D" w:rsidRPr="003B3013">
        <w:t xml:space="preserve"> </w:t>
      </w:r>
      <w:r w:rsidR="008A48CB" w:rsidRPr="003B3013">
        <w:t>p</w:t>
      </w:r>
      <w:r w:rsidR="00B6223D" w:rsidRPr="003B3013">
        <w:t>.m.</w:t>
      </w:r>
      <w:r w:rsidR="00B6223D" w:rsidRPr="003B3013">
        <w:tab/>
      </w:r>
      <w:r w:rsidR="00B6223D" w:rsidRPr="003B3013">
        <w:tab/>
      </w:r>
      <w:r w:rsidR="00E90E98" w:rsidRPr="003B3013">
        <w:t>Compelling discussion on informational items</w:t>
      </w:r>
    </w:p>
    <w:p w14:paraId="0C3525D6" w14:textId="16AB4301" w:rsidR="00994267" w:rsidRDefault="00994267" w:rsidP="00DD0934">
      <w:pPr>
        <w:pStyle w:val="Informal2"/>
        <w:numPr>
          <w:ilvl w:val="0"/>
          <w:numId w:val="6"/>
        </w:numPr>
        <w:tabs>
          <w:tab w:val="right" w:pos="2160"/>
        </w:tabs>
        <w:rPr>
          <w:b w:val="0"/>
          <w:bCs w:val="0"/>
          <w:color w:val="4F6228" w:themeColor="accent3" w:themeShade="80"/>
        </w:rPr>
      </w:pPr>
      <w:r w:rsidRPr="003B3013">
        <w:rPr>
          <w:b w:val="0"/>
          <w:bCs w:val="0"/>
          <w:color w:val="4F6228" w:themeColor="accent3" w:themeShade="80"/>
        </w:rPr>
        <w:t>Announcement: Dr. Cynthia Armendariz hired as Deputy Chief of Student Success and Academic Affairs Officer</w:t>
      </w:r>
    </w:p>
    <w:p w14:paraId="37FD067E" w14:textId="25933B6C" w:rsidR="00D153AE" w:rsidRDefault="005C0CE7" w:rsidP="00D153AE">
      <w:pPr>
        <w:pStyle w:val="Informal2"/>
        <w:tabs>
          <w:tab w:val="right" w:pos="2160"/>
        </w:tabs>
        <w:ind w:left="3600"/>
        <w:rPr>
          <w:b w:val="0"/>
          <w:bCs w:val="0"/>
          <w:color w:val="EE0000"/>
        </w:rPr>
      </w:pPr>
      <w:r>
        <w:rPr>
          <w:rFonts w:eastAsia="Calibri"/>
          <w:b w:val="0"/>
          <w:bCs w:val="0"/>
          <w:color w:val="EE0000"/>
        </w:rPr>
        <w:lastRenderedPageBreak/>
        <w:t xml:space="preserve">Carl Einhaus, Chief Student Success &amp; Academic Affairs Officer, </w:t>
      </w:r>
      <w:r w:rsidR="00D153AE">
        <w:rPr>
          <w:b w:val="0"/>
          <w:bCs w:val="0"/>
          <w:color w:val="EE0000"/>
        </w:rPr>
        <w:t xml:space="preserve">introduced Dr. Cynthia Armendariz as the new Deputy Chief of Student Success and Academic Affairs Officer, a position that was created as part of the KPMG recommendation that centered around increasing organizational alignment. Cynthia will be charged with making CDHE program operations more cohesive – she will lead the development, management, analysis, and continuous improvement of department programs, including COSI. Cynthia previously served </w:t>
      </w:r>
      <w:r w:rsidR="003C2EB6">
        <w:rPr>
          <w:b w:val="0"/>
          <w:bCs w:val="0"/>
          <w:color w:val="EE0000"/>
        </w:rPr>
        <w:t xml:space="preserve">as the Managing Director of COSI before being selected for this new position. </w:t>
      </w:r>
    </w:p>
    <w:p w14:paraId="72EC070C" w14:textId="77777777" w:rsidR="005C0CE7" w:rsidRPr="00D153AE" w:rsidRDefault="005C0CE7" w:rsidP="00D153AE">
      <w:pPr>
        <w:pStyle w:val="Informal2"/>
        <w:tabs>
          <w:tab w:val="right" w:pos="2160"/>
        </w:tabs>
        <w:ind w:left="3600"/>
        <w:rPr>
          <w:b w:val="0"/>
          <w:bCs w:val="0"/>
          <w:color w:val="EE0000"/>
        </w:rPr>
      </w:pPr>
    </w:p>
    <w:p w14:paraId="34AF5721" w14:textId="053B03A5" w:rsidR="00E867D4" w:rsidRPr="003B3013" w:rsidRDefault="00E867D4" w:rsidP="00DD0934">
      <w:pPr>
        <w:pStyle w:val="Informal2"/>
        <w:numPr>
          <w:ilvl w:val="0"/>
          <w:numId w:val="6"/>
        </w:numPr>
        <w:tabs>
          <w:tab w:val="right" w:pos="2160"/>
        </w:tabs>
        <w:rPr>
          <w:b w:val="0"/>
          <w:bCs w:val="0"/>
          <w:color w:val="4F4F00"/>
        </w:rPr>
      </w:pPr>
      <w:r w:rsidRPr="003B3013">
        <w:rPr>
          <w:rFonts w:eastAsia="Calibri"/>
          <w:b w:val="0"/>
          <w:bCs w:val="0"/>
          <w:color w:val="4F4F00"/>
        </w:rPr>
        <w:t>Guidelines for informing students of OER or low-cost materials at course registration</w:t>
      </w:r>
      <w:r w:rsidR="009133E9" w:rsidRPr="003B3013">
        <w:rPr>
          <w:rFonts w:eastAsia="Calibri"/>
          <w:b w:val="0"/>
          <w:bCs w:val="0"/>
          <w:color w:val="4F4F00"/>
        </w:rPr>
        <w:t xml:space="preserve"> (3 attachments: OER Marking Guidelines; CCHE </w:t>
      </w:r>
      <w:proofErr w:type="spellStart"/>
      <w:r w:rsidR="009133E9" w:rsidRPr="003B3013">
        <w:rPr>
          <w:rFonts w:eastAsia="Calibri"/>
          <w:b w:val="0"/>
          <w:bCs w:val="0"/>
          <w:color w:val="4F4F00"/>
        </w:rPr>
        <w:t>Agenda_Item_OER</w:t>
      </w:r>
      <w:proofErr w:type="spellEnd"/>
      <w:r w:rsidR="009133E9" w:rsidRPr="003B3013">
        <w:rPr>
          <w:rFonts w:eastAsia="Calibri"/>
          <w:b w:val="0"/>
          <w:bCs w:val="0"/>
          <w:color w:val="4F4F00"/>
        </w:rPr>
        <w:t xml:space="preserve"> Guidelines; and CDHE-Guidance-HB18-1331))</w:t>
      </w:r>
    </w:p>
    <w:p w14:paraId="4A8C0DEA" w14:textId="76526E2F" w:rsidR="00E867D4" w:rsidRDefault="00E867D4" w:rsidP="00E867D4">
      <w:pPr>
        <w:pStyle w:val="Informal2"/>
        <w:tabs>
          <w:tab w:val="right" w:pos="2160"/>
        </w:tabs>
        <w:ind w:left="3600"/>
        <w:rPr>
          <w:rFonts w:eastAsia="Calibri"/>
          <w:b w:val="0"/>
          <w:bCs w:val="0"/>
          <w:i/>
          <w:iCs/>
          <w:color w:val="4F4F00"/>
        </w:rPr>
      </w:pPr>
      <w:r w:rsidRPr="003B3013">
        <w:rPr>
          <w:rFonts w:eastAsia="Calibri"/>
          <w:b w:val="0"/>
          <w:bCs w:val="0"/>
          <w:i/>
          <w:iCs/>
          <w:color w:val="4F4F00"/>
        </w:rPr>
        <w:t>Chealsye Bowley (Recording) and Mitch Cota, Chair of the OER Council's Reporting and Advocacy Committee</w:t>
      </w:r>
    </w:p>
    <w:p w14:paraId="44DE7846" w14:textId="1C5B6DA9" w:rsidR="00E13AFF" w:rsidRDefault="00E13AFF" w:rsidP="00E867D4">
      <w:pPr>
        <w:pStyle w:val="Informal2"/>
        <w:tabs>
          <w:tab w:val="right" w:pos="2160"/>
        </w:tabs>
        <w:ind w:left="3600"/>
        <w:rPr>
          <w:rFonts w:eastAsia="Calibri"/>
          <w:b w:val="0"/>
          <w:bCs w:val="0"/>
          <w:color w:val="EE0000"/>
        </w:rPr>
      </w:pPr>
      <w:r>
        <w:rPr>
          <w:rFonts w:eastAsia="Calibri"/>
          <w:b w:val="0"/>
          <w:bCs w:val="0"/>
          <w:color w:val="EE0000"/>
        </w:rPr>
        <w:t xml:space="preserve">Carl introduced a recorded presentation by Chealsye Bowley, Director of Open Education and Learning Innovation. The presentation outlined proposed guidelines for course marking related to OER Zero Textbook Cost (ZTC) and low-cost materials. </w:t>
      </w:r>
      <w:r w:rsidR="00E62265">
        <w:rPr>
          <w:rFonts w:eastAsia="Calibri"/>
          <w:b w:val="0"/>
          <w:bCs w:val="0"/>
          <w:color w:val="EE0000"/>
        </w:rPr>
        <w:t xml:space="preserve">Chealsye informed committee members that institutions must inform students at registration about courses using OER or low-cost materials, per SB21-215. Most Colorado IHEs already comply; however, formal Commission adoption of guidelines is pending. Definitions were clarified – low-cost is defined as $20 or less per course and automatic textbook billing programs are excluded from low-cost designations. The guidelines aim to standardize practices across IHEs. </w:t>
      </w:r>
    </w:p>
    <w:p w14:paraId="3E69C144" w14:textId="2E77BF3A" w:rsidR="00E13AFF" w:rsidRDefault="00E13AFF" w:rsidP="00E62265">
      <w:pPr>
        <w:pStyle w:val="Informal2"/>
        <w:tabs>
          <w:tab w:val="right" w:pos="2160"/>
        </w:tabs>
        <w:rPr>
          <w:rFonts w:eastAsia="Calibri"/>
          <w:b w:val="0"/>
          <w:bCs w:val="0"/>
          <w:color w:val="EE0000"/>
        </w:rPr>
      </w:pPr>
    </w:p>
    <w:p w14:paraId="6EF82E65" w14:textId="3E885C5A" w:rsidR="00E13AFF" w:rsidRPr="00E13AFF" w:rsidRDefault="00E13AFF" w:rsidP="00E867D4">
      <w:pPr>
        <w:pStyle w:val="Informal2"/>
        <w:tabs>
          <w:tab w:val="right" w:pos="2160"/>
        </w:tabs>
        <w:ind w:left="3600"/>
        <w:rPr>
          <w:rFonts w:eastAsia="Calibri"/>
          <w:b w:val="0"/>
          <w:bCs w:val="0"/>
          <w:color w:val="EE0000"/>
        </w:rPr>
      </w:pPr>
      <w:r>
        <w:rPr>
          <w:rFonts w:eastAsia="Calibri"/>
          <w:b w:val="0"/>
          <w:bCs w:val="0"/>
          <w:color w:val="EE0000"/>
        </w:rPr>
        <w:t xml:space="preserve">Commissioner Walmer motioned to move this agenda item to Consent. Commissioner Harber seconded the motion. No objections were made – motion approved. </w:t>
      </w:r>
    </w:p>
    <w:p w14:paraId="482AB19A" w14:textId="77777777" w:rsidR="009133E9" w:rsidRPr="003B3013" w:rsidRDefault="009133E9" w:rsidP="00D577D5">
      <w:pPr>
        <w:pStyle w:val="Informal2"/>
        <w:tabs>
          <w:tab w:val="right" w:pos="2160"/>
        </w:tabs>
        <w:rPr>
          <w:b w:val="0"/>
          <w:bCs w:val="0"/>
          <w:i/>
          <w:iCs/>
          <w:color w:val="4F4F00"/>
        </w:rPr>
      </w:pPr>
    </w:p>
    <w:p w14:paraId="61498144" w14:textId="6EA6B330" w:rsidR="00DD0934" w:rsidRPr="003B3013" w:rsidRDefault="0012169F" w:rsidP="00DD0934">
      <w:pPr>
        <w:pStyle w:val="Informal2"/>
        <w:numPr>
          <w:ilvl w:val="0"/>
          <w:numId w:val="6"/>
        </w:numPr>
        <w:tabs>
          <w:tab w:val="right" w:pos="2160"/>
        </w:tabs>
        <w:rPr>
          <w:b w:val="0"/>
          <w:bCs w:val="0"/>
          <w:i/>
          <w:iCs/>
          <w:color w:val="4F6228" w:themeColor="accent3" w:themeShade="80"/>
        </w:rPr>
      </w:pPr>
      <w:r w:rsidRPr="003B3013">
        <w:rPr>
          <w:b w:val="0"/>
          <w:bCs w:val="0"/>
          <w:color w:val="4F6228" w:themeColor="accent3" w:themeShade="80"/>
        </w:rPr>
        <w:t>Degree Authorization Act</w:t>
      </w:r>
      <w:r w:rsidR="00635AB9" w:rsidRPr="003B3013">
        <w:rPr>
          <w:b w:val="0"/>
          <w:bCs w:val="0"/>
          <w:color w:val="4F6228" w:themeColor="accent3" w:themeShade="80"/>
        </w:rPr>
        <w:t>:</w:t>
      </w:r>
      <w:r w:rsidR="009E1998" w:rsidRPr="003B3013">
        <w:rPr>
          <w:b w:val="0"/>
          <w:bCs w:val="0"/>
          <w:color w:val="4F6228" w:themeColor="accent3" w:themeShade="80"/>
        </w:rPr>
        <w:t xml:space="preserve"> </w:t>
      </w:r>
    </w:p>
    <w:p w14:paraId="1675A896" w14:textId="43AA4CF7" w:rsidR="00667D44" w:rsidRPr="003B3013" w:rsidRDefault="00667D44" w:rsidP="00667D44">
      <w:pPr>
        <w:pStyle w:val="Informal2"/>
        <w:numPr>
          <w:ilvl w:val="1"/>
          <w:numId w:val="6"/>
        </w:numPr>
        <w:tabs>
          <w:tab w:val="right" w:pos="2160"/>
        </w:tabs>
        <w:rPr>
          <w:b w:val="0"/>
          <w:bCs w:val="0"/>
          <w:i/>
          <w:iCs/>
          <w:color w:val="4F6228" w:themeColor="accent3" w:themeShade="80"/>
        </w:rPr>
      </w:pPr>
      <w:r w:rsidRPr="003B3013">
        <w:rPr>
          <w:b w:val="0"/>
          <w:bCs w:val="0"/>
          <w:color w:val="4F6228" w:themeColor="accent3" w:themeShade="80"/>
        </w:rPr>
        <w:lastRenderedPageBreak/>
        <w:t xml:space="preserve">Renewal </w:t>
      </w:r>
      <w:proofErr w:type="gramStart"/>
      <w:r w:rsidRPr="003B3013">
        <w:rPr>
          <w:b w:val="0"/>
          <w:bCs w:val="0"/>
          <w:color w:val="4F6228" w:themeColor="accent3" w:themeShade="80"/>
        </w:rPr>
        <w:t>for</w:t>
      </w:r>
      <w:proofErr w:type="gramEnd"/>
      <w:r w:rsidRPr="003B3013">
        <w:rPr>
          <w:b w:val="0"/>
          <w:bCs w:val="0"/>
          <w:color w:val="4F6228" w:themeColor="accent3" w:themeShade="80"/>
        </w:rPr>
        <w:t xml:space="preserve"> RMCAD</w:t>
      </w:r>
      <w:r w:rsidR="009133E9" w:rsidRPr="003B3013">
        <w:rPr>
          <w:b w:val="0"/>
          <w:bCs w:val="0"/>
          <w:color w:val="4F6228" w:themeColor="accent3" w:themeShade="80"/>
        </w:rPr>
        <w:t xml:space="preserve"> (attachment)</w:t>
      </w:r>
    </w:p>
    <w:p w14:paraId="1481EF31" w14:textId="5031BC38" w:rsidR="00667D44" w:rsidRPr="003B3013" w:rsidRDefault="00667D44" w:rsidP="00667D44">
      <w:pPr>
        <w:pStyle w:val="Informal2"/>
        <w:numPr>
          <w:ilvl w:val="1"/>
          <w:numId w:val="6"/>
        </w:numPr>
        <w:tabs>
          <w:tab w:val="right" w:pos="2160"/>
        </w:tabs>
        <w:rPr>
          <w:b w:val="0"/>
          <w:bCs w:val="0"/>
          <w:i/>
          <w:iCs/>
          <w:color w:val="4F6228" w:themeColor="accent3" w:themeShade="80"/>
        </w:rPr>
      </w:pPr>
      <w:r w:rsidRPr="003B3013">
        <w:rPr>
          <w:b w:val="0"/>
          <w:bCs w:val="0"/>
          <w:color w:val="4F6228" w:themeColor="accent3" w:themeShade="80"/>
        </w:rPr>
        <w:t>Provisional Renewal Grand Canyon University</w:t>
      </w:r>
      <w:r w:rsidR="009133E9" w:rsidRPr="003B3013">
        <w:rPr>
          <w:b w:val="0"/>
          <w:bCs w:val="0"/>
          <w:color w:val="4F6228" w:themeColor="accent3" w:themeShade="80"/>
        </w:rPr>
        <w:t xml:space="preserve"> (attachment)</w:t>
      </w:r>
    </w:p>
    <w:p w14:paraId="1FCD8C1E" w14:textId="09B4345D" w:rsidR="0093017B" w:rsidRDefault="0012169F" w:rsidP="00DD0934">
      <w:pPr>
        <w:pStyle w:val="Informal2"/>
        <w:tabs>
          <w:tab w:val="right" w:pos="2160"/>
        </w:tabs>
        <w:ind w:left="3600"/>
        <w:rPr>
          <w:b w:val="0"/>
          <w:bCs w:val="0"/>
          <w:i/>
          <w:iCs/>
          <w:color w:val="4F6228" w:themeColor="accent3" w:themeShade="80"/>
        </w:rPr>
      </w:pPr>
      <w:r w:rsidRPr="003B3013">
        <w:rPr>
          <w:b w:val="0"/>
          <w:bCs w:val="0"/>
          <w:i/>
          <w:iCs/>
          <w:color w:val="4F6228" w:themeColor="accent3" w:themeShade="80"/>
        </w:rPr>
        <w:t xml:space="preserve">Heather </w:t>
      </w:r>
      <w:proofErr w:type="spellStart"/>
      <w:r w:rsidRPr="003B3013">
        <w:rPr>
          <w:b w:val="0"/>
          <w:bCs w:val="0"/>
          <w:i/>
          <w:iCs/>
          <w:color w:val="4F6228" w:themeColor="accent3" w:themeShade="80"/>
        </w:rPr>
        <w:t>DeLange</w:t>
      </w:r>
      <w:proofErr w:type="spellEnd"/>
      <w:r w:rsidRPr="003B3013">
        <w:rPr>
          <w:b w:val="0"/>
          <w:bCs w:val="0"/>
          <w:i/>
          <w:iCs/>
          <w:color w:val="4F6228" w:themeColor="accent3" w:themeShade="80"/>
        </w:rPr>
        <w:t>, Director, Office of Private Postsecondary Education</w:t>
      </w:r>
      <w:r w:rsidR="00412561" w:rsidRPr="003B3013">
        <w:rPr>
          <w:b w:val="0"/>
          <w:bCs w:val="0"/>
          <w:i/>
          <w:iCs/>
          <w:color w:val="4F6228" w:themeColor="accent3" w:themeShade="80"/>
        </w:rPr>
        <w:t>, CDHE</w:t>
      </w:r>
    </w:p>
    <w:p w14:paraId="3A71E3F8" w14:textId="77777777" w:rsidR="004610F5" w:rsidRDefault="002B0972" w:rsidP="004610F5">
      <w:pPr>
        <w:pStyle w:val="Informal2"/>
        <w:tabs>
          <w:tab w:val="right" w:pos="2160"/>
        </w:tabs>
        <w:ind w:left="3600"/>
        <w:rPr>
          <w:b w:val="0"/>
          <w:bCs w:val="0"/>
          <w:color w:val="EE0000"/>
        </w:rPr>
      </w:pPr>
      <w:r>
        <w:rPr>
          <w:b w:val="0"/>
          <w:bCs w:val="0"/>
          <w:color w:val="EE0000"/>
        </w:rPr>
        <w:t xml:space="preserve">Heather provided an overview of two agenda items that will come before the Commission at its October meeting – staff is recommending the approval of the renewal of the provisional authorization for Grand Canyon University, which is currently progressing through the Board of Nursing approval process for its Bachelor of Science in Nursing (BSN) program. Staff </w:t>
      </w:r>
      <w:proofErr w:type="gramStart"/>
      <w:r>
        <w:rPr>
          <w:b w:val="0"/>
          <w:bCs w:val="0"/>
          <w:color w:val="EE0000"/>
        </w:rPr>
        <w:t>is</w:t>
      </w:r>
      <w:proofErr w:type="gramEnd"/>
      <w:r>
        <w:rPr>
          <w:b w:val="0"/>
          <w:bCs w:val="0"/>
          <w:color w:val="EE0000"/>
        </w:rPr>
        <w:t xml:space="preserve"> also recommending the approval of the renewal of the full authorization for Rocky Mountain College of Art and Design, following the reaffirmation of accreditation by the Higher Learning Commission (HLC). </w:t>
      </w:r>
    </w:p>
    <w:p w14:paraId="3C2687A3" w14:textId="77777777" w:rsidR="004610F5" w:rsidRDefault="004610F5" w:rsidP="004610F5">
      <w:pPr>
        <w:pStyle w:val="Informal2"/>
        <w:tabs>
          <w:tab w:val="right" w:pos="2160"/>
        </w:tabs>
        <w:ind w:left="3600"/>
        <w:rPr>
          <w:b w:val="0"/>
          <w:bCs w:val="0"/>
          <w:color w:val="EE0000"/>
        </w:rPr>
      </w:pPr>
    </w:p>
    <w:p w14:paraId="3FB61BAF" w14:textId="3E436FD8" w:rsidR="002B0972" w:rsidRPr="002B0972" w:rsidRDefault="002B0972" w:rsidP="004610F5">
      <w:pPr>
        <w:pStyle w:val="Informal2"/>
        <w:tabs>
          <w:tab w:val="right" w:pos="2160"/>
        </w:tabs>
        <w:ind w:left="3600"/>
        <w:rPr>
          <w:b w:val="0"/>
          <w:bCs w:val="0"/>
          <w:color w:val="EE0000"/>
        </w:rPr>
      </w:pPr>
      <w:r>
        <w:rPr>
          <w:b w:val="0"/>
          <w:bCs w:val="0"/>
          <w:color w:val="EE0000"/>
        </w:rPr>
        <w:t xml:space="preserve">Commissioner Wilson motioned to move both agenda items to Consent. Commissioner Harber seconded the motion. No objections were made – motion approved. </w:t>
      </w:r>
    </w:p>
    <w:p w14:paraId="426630F5" w14:textId="77777777" w:rsidR="00D57B41" w:rsidRPr="003B3013" w:rsidRDefault="00D57B41" w:rsidP="009133E9">
      <w:pPr>
        <w:pStyle w:val="Informal2"/>
        <w:tabs>
          <w:tab w:val="right" w:pos="2160"/>
        </w:tabs>
        <w:rPr>
          <w:b w:val="0"/>
          <w:bCs w:val="0"/>
          <w:i/>
          <w:iCs/>
          <w:color w:val="4F6228" w:themeColor="accent3" w:themeShade="80"/>
        </w:rPr>
      </w:pPr>
    </w:p>
    <w:p w14:paraId="58709A50" w14:textId="198F9403" w:rsidR="0093017B" w:rsidRPr="003B3013" w:rsidRDefault="0093017B" w:rsidP="0093017B">
      <w:pPr>
        <w:pStyle w:val="Informal2"/>
        <w:numPr>
          <w:ilvl w:val="0"/>
          <w:numId w:val="6"/>
        </w:numPr>
        <w:tabs>
          <w:tab w:val="right" w:pos="2160"/>
        </w:tabs>
        <w:rPr>
          <w:b w:val="0"/>
          <w:bCs w:val="0"/>
          <w:color w:val="4F6228" w:themeColor="accent3" w:themeShade="80"/>
        </w:rPr>
      </w:pPr>
      <w:r w:rsidRPr="003B3013">
        <w:rPr>
          <w:b w:val="0"/>
          <w:bCs w:val="0"/>
          <w:color w:val="4F6228" w:themeColor="accent3" w:themeShade="80"/>
        </w:rPr>
        <w:t>Updates:</w:t>
      </w:r>
    </w:p>
    <w:p w14:paraId="70C4C81F" w14:textId="3DB529C0" w:rsidR="00404C25" w:rsidRPr="003B3013" w:rsidRDefault="00404C25" w:rsidP="00404C25">
      <w:pPr>
        <w:pStyle w:val="Informal2"/>
        <w:numPr>
          <w:ilvl w:val="1"/>
          <w:numId w:val="6"/>
        </w:numPr>
        <w:tabs>
          <w:tab w:val="right" w:pos="2160"/>
        </w:tabs>
        <w:rPr>
          <w:b w:val="0"/>
          <w:bCs w:val="0"/>
          <w:color w:val="4F6228" w:themeColor="accent3" w:themeShade="80"/>
        </w:rPr>
      </w:pPr>
      <w:r w:rsidRPr="003B3013">
        <w:rPr>
          <w:b w:val="0"/>
          <w:bCs w:val="0"/>
          <w:color w:val="4F6228" w:themeColor="accent3" w:themeShade="80"/>
        </w:rPr>
        <w:t xml:space="preserve">Public roll-out of </w:t>
      </w:r>
      <w:r w:rsidR="005F6C6E" w:rsidRPr="003B3013">
        <w:rPr>
          <w:b w:val="0"/>
          <w:bCs w:val="0"/>
          <w:color w:val="4F6228" w:themeColor="accent3" w:themeShade="80"/>
        </w:rPr>
        <w:t>the Colorado Minimum Value Threshold (MVT) data</w:t>
      </w:r>
      <w:r w:rsidR="009133E9" w:rsidRPr="003B3013">
        <w:rPr>
          <w:b w:val="0"/>
          <w:bCs w:val="0"/>
          <w:color w:val="4F6228" w:themeColor="accent3" w:themeShade="80"/>
        </w:rPr>
        <w:t xml:space="preserve"> (attachment)</w:t>
      </w:r>
    </w:p>
    <w:p w14:paraId="0F6E1111" w14:textId="77777777" w:rsidR="00404C25" w:rsidRDefault="00404C25" w:rsidP="00404C25">
      <w:pPr>
        <w:pStyle w:val="Informal2"/>
        <w:tabs>
          <w:tab w:val="right" w:pos="2160"/>
        </w:tabs>
        <w:ind w:left="4320"/>
        <w:rPr>
          <w:b w:val="0"/>
          <w:bCs w:val="0"/>
          <w:i/>
          <w:iCs/>
          <w:color w:val="4F6228" w:themeColor="accent3" w:themeShade="80"/>
        </w:rPr>
      </w:pPr>
      <w:r w:rsidRPr="003B3013">
        <w:rPr>
          <w:b w:val="0"/>
          <w:bCs w:val="0"/>
          <w:i/>
          <w:iCs/>
          <w:color w:val="4F6228" w:themeColor="accent3" w:themeShade="80"/>
        </w:rPr>
        <w:t>Michael Vente, Chief Performance Officer and Senior Director of Research and Data Governance</w:t>
      </w:r>
    </w:p>
    <w:p w14:paraId="650B6348" w14:textId="72959D96" w:rsidR="0029297A" w:rsidRPr="0029297A" w:rsidRDefault="0029297A" w:rsidP="0029297A">
      <w:pPr>
        <w:pStyle w:val="Informal2"/>
        <w:tabs>
          <w:tab w:val="right" w:pos="2160"/>
        </w:tabs>
        <w:ind w:left="4320"/>
        <w:rPr>
          <w:b w:val="0"/>
          <w:bCs w:val="0"/>
          <w:color w:val="EE0000"/>
        </w:rPr>
      </w:pPr>
      <w:r>
        <w:rPr>
          <w:b w:val="0"/>
          <w:bCs w:val="0"/>
          <w:color w:val="EE0000"/>
        </w:rPr>
        <w:t xml:space="preserve">Michael provided an overview of plans to publicly release statewide MVT data, including program outcomes and value metrics. A four-page summary document was shared with committee members, and feedback was requested. Key discussion points included: 1) clarifying suppressed data and cohort sizes for better public understanding; 2) ensuring transparency with IHEs by sharing detailed “under-the-hood” data; 3) balancing technical detail with accessibility for public audiences; and 4) highlighting high societal value programs that may fall below MVT. </w:t>
      </w:r>
      <w:r>
        <w:rPr>
          <w:b w:val="0"/>
          <w:bCs w:val="0"/>
          <w:color w:val="EE0000"/>
        </w:rPr>
        <w:lastRenderedPageBreak/>
        <w:t xml:space="preserve">Committee members supported full data transparency for IHEs and thoughtful public release strategies. </w:t>
      </w:r>
    </w:p>
    <w:p w14:paraId="0B4199DF" w14:textId="77777777" w:rsidR="0029297A" w:rsidRPr="003B3013" w:rsidRDefault="0029297A" w:rsidP="00404C25">
      <w:pPr>
        <w:pStyle w:val="Informal2"/>
        <w:tabs>
          <w:tab w:val="right" w:pos="2160"/>
        </w:tabs>
        <w:ind w:left="4320"/>
        <w:rPr>
          <w:b w:val="0"/>
          <w:bCs w:val="0"/>
          <w:i/>
          <w:iCs/>
          <w:color w:val="4F6228" w:themeColor="accent3" w:themeShade="80"/>
        </w:rPr>
      </w:pPr>
    </w:p>
    <w:p w14:paraId="00A6C00A" w14:textId="0A9CFCB9" w:rsidR="008C568C" w:rsidRPr="003B3013" w:rsidRDefault="008C568C" w:rsidP="008C568C">
      <w:pPr>
        <w:pStyle w:val="Informal2"/>
        <w:numPr>
          <w:ilvl w:val="1"/>
          <w:numId w:val="6"/>
        </w:numPr>
        <w:tabs>
          <w:tab w:val="right" w:pos="2160"/>
        </w:tabs>
        <w:rPr>
          <w:b w:val="0"/>
          <w:bCs w:val="0"/>
          <w:color w:val="4F6228" w:themeColor="accent3" w:themeShade="80"/>
        </w:rPr>
      </w:pPr>
      <w:r w:rsidRPr="003B3013">
        <w:rPr>
          <w:b w:val="0"/>
          <w:bCs w:val="0"/>
          <w:color w:val="4F6228" w:themeColor="accent3" w:themeShade="80"/>
        </w:rPr>
        <w:t>SB24-164 Transfer Transparency implementation update</w:t>
      </w:r>
      <w:r w:rsidR="009133E9" w:rsidRPr="003B3013">
        <w:rPr>
          <w:b w:val="0"/>
          <w:bCs w:val="0"/>
          <w:color w:val="4F6228" w:themeColor="accent3" w:themeShade="80"/>
        </w:rPr>
        <w:t xml:space="preserve"> (attachment</w:t>
      </w:r>
      <w:r w:rsidR="00D577D5" w:rsidRPr="003B3013">
        <w:rPr>
          <w:b w:val="0"/>
          <w:bCs w:val="0"/>
          <w:color w:val="4F6228" w:themeColor="accent3" w:themeShade="80"/>
        </w:rPr>
        <w:t>)</w:t>
      </w:r>
    </w:p>
    <w:p w14:paraId="3773870C" w14:textId="18BF0CA1" w:rsidR="00BC2E8B" w:rsidRDefault="00BC2E8B" w:rsidP="00D57B41">
      <w:pPr>
        <w:pStyle w:val="Informal2"/>
        <w:tabs>
          <w:tab w:val="right" w:pos="2160"/>
        </w:tabs>
        <w:ind w:left="4320"/>
        <w:rPr>
          <w:b w:val="0"/>
          <w:bCs w:val="0"/>
          <w:i/>
          <w:iCs/>
          <w:color w:val="4F6228" w:themeColor="accent3" w:themeShade="80"/>
        </w:rPr>
      </w:pPr>
      <w:r w:rsidRPr="003B3013">
        <w:rPr>
          <w:b w:val="0"/>
          <w:bCs w:val="0"/>
          <w:i/>
          <w:iCs/>
          <w:color w:val="4F6228" w:themeColor="accent3" w:themeShade="80"/>
        </w:rPr>
        <w:t>Carl Einhaus, Chief Student Success and Academic Affairs Officer; Brad Griffith, Senior Director of Academic Pathways and Innovation</w:t>
      </w:r>
    </w:p>
    <w:p w14:paraId="4F5E1231" w14:textId="335BBEA2" w:rsidR="005F1F2D" w:rsidRDefault="005F1F2D" w:rsidP="00D57B41">
      <w:pPr>
        <w:pStyle w:val="Informal2"/>
        <w:tabs>
          <w:tab w:val="right" w:pos="2160"/>
        </w:tabs>
        <w:ind w:left="4320"/>
        <w:rPr>
          <w:b w:val="0"/>
          <w:bCs w:val="0"/>
          <w:color w:val="EE0000"/>
        </w:rPr>
      </w:pPr>
      <w:r>
        <w:rPr>
          <w:b w:val="0"/>
          <w:bCs w:val="0"/>
          <w:color w:val="EE0000"/>
        </w:rPr>
        <w:t xml:space="preserve">Carl provided a comprehensive update on the implementation efforts for Senate Bill 24-164, which aims to improve transfer transparency. Carl informed committee members that staff </w:t>
      </w:r>
      <w:r w:rsidR="00880B81">
        <w:rPr>
          <w:b w:val="0"/>
          <w:bCs w:val="0"/>
          <w:color w:val="EE0000"/>
        </w:rPr>
        <w:t>have</w:t>
      </w:r>
      <w:r>
        <w:rPr>
          <w:b w:val="0"/>
          <w:bCs w:val="0"/>
          <w:color w:val="EE0000"/>
        </w:rPr>
        <w:t xml:space="preserve"> worked tirelessly over the last 14+ months to</w:t>
      </w:r>
      <w:r w:rsidR="00880B81">
        <w:rPr>
          <w:b w:val="0"/>
          <w:bCs w:val="0"/>
          <w:color w:val="EE0000"/>
        </w:rPr>
        <w:t xml:space="preserve"> implement all five key elements of the bill – expansion of the General Education (GE) Council has been completed and improvements to GT Pathways are underway; IHEs are now required to notify students within 30 calendar days of enrollment about transfer credits; Department staff has completed the first round of data collection for the SMART Act report and will be analyzing the data shortly; </w:t>
      </w:r>
      <w:r w:rsidR="00490E3E">
        <w:rPr>
          <w:b w:val="0"/>
          <w:bCs w:val="0"/>
          <w:color w:val="EE0000"/>
        </w:rPr>
        <w:t xml:space="preserve">Department staff is also working collaboratively with the GE Council to develop a student appeals process that will allow students to appeal transfer credit decisions made at the IHE regarding GT Pathways courses; and rulemaking authority is being established for transfer violations and student appeals. Department staff estimate over 65 stakeholder engagements have occurred during this time. </w:t>
      </w:r>
      <w:r>
        <w:rPr>
          <w:b w:val="0"/>
          <w:bCs w:val="0"/>
          <w:color w:val="EE0000"/>
        </w:rPr>
        <w:t xml:space="preserve"> </w:t>
      </w:r>
    </w:p>
    <w:p w14:paraId="4DF6291F" w14:textId="77777777" w:rsidR="005F1F2D" w:rsidRDefault="005F1F2D" w:rsidP="00D57B41">
      <w:pPr>
        <w:pStyle w:val="Informal2"/>
        <w:tabs>
          <w:tab w:val="right" w:pos="2160"/>
        </w:tabs>
        <w:ind w:left="4320"/>
        <w:rPr>
          <w:b w:val="0"/>
          <w:bCs w:val="0"/>
          <w:color w:val="EE0000"/>
        </w:rPr>
      </w:pPr>
    </w:p>
    <w:p w14:paraId="10F9A054" w14:textId="02E4833C" w:rsidR="005F1F2D" w:rsidRPr="005F1F2D" w:rsidRDefault="00617645" w:rsidP="00D57B41">
      <w:pPr>
        <w:pStyle w:val="Informal2"/>
        <w:tabs>
          <w:tab w:val="right" w:pos="2160"/>
        </w:tabs>
        <w:ind w:left="4320"/>
        <w:rPr>
          <w:b w:val="0"/>
          <w:bCs w:val="0"/>
          <w:color w:val="EE0000"/>
        </w:rPr>
      </w:pPr>
      <w:r>
        <w:rPr>
          <w:b w:val="0"/>
          <w:bCs w:val="0"/>
          <w:color w:val="EE0000"/>
        </w:rPr>
        <w:t>Carl also informed committee members about c</w:t>
      </w:r>
      <w:r w:rsidR="005F1F2D">
        <w:rPr>
          <w:b w:val="0"/>
          <w:bCs w:val="0"/>
          <w:color w:val="EE0000"/>
        </w:rPr>
        <w:t>hallenge</w:t>
      </w:r>
      <w:r>
        <w:rPr>
          <w:b w:val="0"/>
          <w:bCs w:val="0"/>
          <w:color w:val="EE0000"/>
        </w:rPr>
        <w:t xml:space="preserve">s in implementation, </w:t>
      </w:r>
      <w:r w:rsidR="005F1F2D">
        <w:rPr>
          <w:b w:val="0"/>
          <w:bCs w:val="0"/>
          <w:color w:val="EE0000"/>
        </w:rPr>
        <w:t>includ</w:t>
      </w:r>
      <w:r>
        <w:rPr>
          <w:b w:val="0"/>
          <w:bCs w:val="0"/>
          <w:color w:val="EE0000"/>
        </w:rPr>
        <w:t xml:space="preserve">ing </w:t>
      </w:r>
      <w:r w:rsidR="005F1F2D">
        <w:rPr>
          <w:b w:val="0"/>
          <w:bCs w:val="0"/>
          <w:color w:val="EE0000"/>
        </w:rPr>
        <w:t xml:space="preserve">the reporting burden on IHEs and the need for better academic advising, especially for concurrent enrollment students. Carl emphasized the importance of educating stakeholders about the differences between technical and academic degree programs. </w:t>
      </w:r>
    </w:p>
    <w:p w14:paraId="341C25A2" w14:textId="77777777" w:rsidR="00BC2E8B" w:rsidRPr="003B3013" w:rsidRDefault="00BC2E8B" w:rsidP="00BC2E8B">
      <w:pPr>
        <w:pStyle w:val="Informal2"/>
        <w:tabs>
          <w:tab w:val="right" w:pos="2160"/>
        </w:tabs>
        <w:rPr>
          <w:b w:val="0"/>
          <w:bCs w:val="0"/>
          <w:color w:val="4F6228" w:themeColor="accent3" w:themeShade="80"/>
        </w:rPr>
      </w:pPr>
    </w:p>
    <w:p w14:paraId="27EC6608" w14:textId="7968F5C9" w:rsidR="00BC2E8B" w:rsidRPr="003B3013" w:rsidRDefault="00BC2E8B" w:rsidP="00BC2E8B">
      <w:pPr>
        <w:pStyle w:val="Informal2"/>
        <w:numPr>
          <w:ilvl w:val="0"/>
          <w:numId w:val="6"/>
        </w:numPr>
        <w:tabs>
          <w:tab w:val="right" w:pos="2160"/>
        </w:tabs>
        <w:rPr>
          <w:b w:val="0"/>
          <w:bCs w:val="0"/>
          <w:i/>
          <w:iCs/>
          <w:color w:val="4F6228" w:themeColor="accent3" w:themeShade="80"/>
        </w:rPr>
      </w:pPr>
      <w:r w:rsidRPr="003B3013">
        <w:rPr>
          <w:b w:val="0"/>
          <w:bCs w:val="0"/>
          <w:color w:val="4F6228" w:themeColor="accent3" w:themeShade="80"/>
        </w:rPr>
        <w:t xml:space="preserve">(After 2 pm) Feedback on implementation of the “Big 3” per </w:t>
      </w:r>
      <w:hyperlink r:id="rId9" w:history="1">
        <w:r w:rsidRPr="003B3013">
          <w:rPr>
            <w:rStyle w:val="Hyperlink"/>
            <w:b w:val="0"/>
            <w:bCs w:val="0"/>
          </w:rPr>
          <w:t>SB25-315</w:t>
        </w:r>
      </w:hyperlink>
      <w:r w:rsidR="00D577D5" w:rsidRPr="003B3013">
        <w:t xml:space="preserve"> </w:t>
      </w:r>
      <w:r w:rsidR="00D577D5" w:rsidRPr="003B3013">
        <w:rPr>
          <w:b w:val="0"/>
          <w:bCs w:val="0"/>
          <w:color w:val="4F4F00"/>
        </w:rPr>
        <w:t>(no attachment)</w:t>
      </w:r>
    </w:p>
    <w:p w14:paraId="3312FE0D" w14:textId="6E6AB168" w:rsidR="00BC2E8B" w:rsidRDefault="00BC2E8B" w:rsidP="00BC2E8B">
      <w:pPr>
        <w:pStyle w:val="Informal2"/>
        <w:tabs>
          <w:tab w:val="right" w:pos="2160"/>
        </w:tabs>
        <w:ind w:left="3600"/>
        <w:rPr>
          <w:b w:val="0"/>
          <w:bCs w:val="0"/>
          <w:i/>
          <w:iCs/>
          <w:color w:val="4F6228" w:themeColor="accent3" w:themeShade="80"/>
        </w:rPr>
      </w:pPr>
      <w:r w:rsidRPr="003B3013">
        <w:rPr>
          <w:b w:val="0"/>
          <w:bCs w:val="0"/>
          <w:i/>
          <w:iCs/>
          <w:color w:val="4F6228" w:themeColor="accent3" w:themeShade="80"/>
        </w:rPr>
        <w:t>Danielle Ongart, Assistant Commissioner, CDE</w:t>
      </w:r>
    </w:p>
    <w:p w14:paraId="2790C943" w14:textId="1D708DA9" w:rsidR="00EF5239" w:rsidRDefault="001610E2" w:rsidP="00BC2E8B">
      <w:pPr>
        <w:pStyle w:val="Informal2"/>
        <w:tabs>
          <w:tab w:val="right" w:pos="2160"/>
        </w:tabs>
        <w:ind w:left="3600"/>
        <w:rPr>
          <w:b w:val="0"/>
          <w:bCs w:val="0"/>
          <w:color w:val="EE0000"/>
        </w:rPr>
      </w:pPr>
      <w:r>
        <w:rPr>
          <w:b w:val="0"/>
          <w:bCs w:val="0"/>
          <w:color w:val="EE0000"/>
        </w:rPr>
        <w:t>Danielle provided an overview of CDE’s “Big Three” wildly important goals (WIGs) and Senate Bill 25-315. The “Big Three” include</w:t>
      </w:r>
      <w:r w:rsidR="00EF5239">
        <w:rPr>
          <w:b w:val="0"/>
          <w:bCs w:val="0"/>
          <w:color w:val="EE0000"/>
        </w:rPr>
        <w:t xml:space="preserve"> ensuring that all high school students have access to one of these opportunities by 2029</w:t>
      </w:r>
      <w:r>
        <w:rPr>
          <w:b w:val="0"/>
          <w:bCs w:val="0"/>
          <w:color w:val="EE0000"/>
        </w:rPr>
        <w:t xml:space="preserve">: 1) earn 12 college credit that count toward a postsecondary credential; 2) participation in a work-based learning opportunity; and 3) earn a quality, in-demand industry recognized credential. </w:t>
      </w:r>
    </w:p>
    <w:p w14:paraId="41C2D8BD" w14:textId="77777777" w:rsidR="00EF5239" w:rsidRDefault="00EF5239" w:rsidP="00BC2E8B">
      <w:pPr>
        <w:pStyle w:val="Informal2"/>
        <w:tabs>
          <w:tab w:val="right" w:pos="2160"/>
        </w:tabs>
        <w:ind w:left="3600"/>
        <w:rPr>
          <w:b w:val="0"/>
          <w:bCs w:val="0"/>
          <w:color w:val="EE0000"/>
        </w:rPr>
      </w:pPr>
    </w:p>
    <w:p w14:paraId="33197D5A" w14:textId="50A8C0AE" w:rsidR="001610E2" w:rsidRPr="001610E2" w:rsidRDefault="00EF5239" w:rsidP="00BC2E8B">
      <w:pPr>
        <w:pStyle w:val="Informal2"/>
        <w:tabs>
          <w:tab w:val="right" w:pos="2160"/>
        </w:tabs>
        <w:ind w:left="3600"/>
        <w:rPr>
          <w:b w:val="0"/>
          <w:bCs w:val="0"/>
          <w:color w:val="EE0000"/>
        </w:rPr>
      </w:pPr>
      <w:r>
        <w:rPr>
          <w:b w:val="0"/>
          <w:bCs w:val="0"/>
          <w:color w:val="EE0000"/>
        </w:rPr>
        <w:t xml:space="preserve">Additionally, SB25-315 aimed to preserve and consolidate </w:t>
      </w:r>
      <w:proofErr w:type="gramStart"/>
      <w:r>
        <w:rPr>
          <w:b w:val="0"/>
          <w:bCs w:val="0"/>
          <w:color w:val="EE0000"/>
        </w:rPr>
        <w:t>postsecondary</w:t>
      </w:r>
      <w:proofErr w:type="gramEnd"/>
      <w:r>
        <w:rPr>
          <w:b w:val="0"/>
          <w:bCs w:val="0"/>
          <w:color w:val="EE0000"/>
        </w:rPr>
        <w:t xml:space="preserve"> and workforce readiness funding to create more equitable distribution among all 178 local education providers. </w:t>
      </w:r>
      <w:r w:rsidR="00F918A7">
        <w:rPr>
          <w:b w:val="0"/>
          <w:bCs w:val="0"/>
          <w:color w:val="EE0000"/>
        </w:rPr>
        <w:t xml:space="preserve">There are now three new funding types </w:t>
      </w:r>
      <w:r>
        <w:rPr>
          <w:b w:val="0"/>
          <w:bCs w:val="0"/>
          <w:color w:val="EE0000"/>
        </w:rPr>
        <w:t>(Startup, Sustain, and Buckner Innovation</w:t>
      </w:r>
      <w:r w:rsidR="00F918A7">
        <w:rPr>
          <w:b w:val="0"/>
          <w:bCs w:val="0"/>
          <w:color w:val="EE0000"/>
        </w:rPr>
        <w:t xml:space="preserve">) – </w:t>
      </w:r>
      <w:r>
        <w:rPr>
          <w:b w:val="0"/>
          <w:bCs w:val="0"/>
          <w:color w:val="EE0000"/>
        </w:rPr>
        <w:t>startup funds will be distributed based on a formula considering graduation rates, absenteeism, and prior participation;</w:t>
      </w:r>
      <w:r w:rsidR="00F918A7">
        <w:rPr>
          <w:b w:val="0"/>
          <w:bCs w:val="0"/>
          <w:color w:val="EE0000"/>
        </w:rPr>
        <w:t xml:space="preserve"> sustain funds will reward districts for student outcomes in “The Big Three”; and the Buckner Innovation fund will support underperforming districts starting in 2028-2029. Feedback is requested on rulemaking decisions, including funding thresholds and eligible expenses. Danielle emphasized outreach efforts and support for rural and under-resourced districts. </w:t>
      </w:r>
    </w:p>
    <w:p w14:paraId="2FCA2A16" w14:textId="4AAA2AB6" w:rsidR="008C568C" w:rsidRPr="003B3013" w:rsidRDefault="008C568C" w:rsidP="00D577D5">
      <w:pPr>
        <w:pStyle w:val="Informal2"/>
        <w:tabs>
          <w:tab w:val="right" w:pos="2160"/>
        </w:tabs>
        <w:rPr>
          <w:b w:val="0"/>
          <w:bCs w:val="0"/>
          <w:i/>
          <w:iCs/>
          <w:color w:val="4F6228" w:themeColor="accent3" w:themeShade="80"/>
        </w:rPr>
      </w:pPr>
    </w:p>
    <w:p w14:paraId="6FF16920" w14:textId="0C917D70" w:rsidR="006A14D8" w:rsidRPr="003B3013" w:rsidRDefault="00732BBE" w:rsidP="00404C25">
      <w:pPr>
        <w:pStyle w:val="Informal2"/>
        <w:tabs>
          <w:tab w:val="right" w:pos="2160"/>
        </w:tabs>
        <w:ind w:left="4320"/>
        <w:rPr>
          <w:rFonts w:ascii="Trebuchet MS" w:hAnsi="Trebuchet MS"/>
          <w:iCs/>
        </w:rPr>
      </w:pPr>
      <w:r w:rsidRPr="003B3013">
        <w:rPr>
          <w:rFonts w:ascii="Trebuchet MS" w:hAnsi="Trebuchet MS"/>
          <w:iCs/>
        </w:rPr>
        <w:tab/>
      </w:r>
      <w:r w:rsidR="00BB6417" w:rsidRPr="003B3013">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C4F91"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24DB1776" w:rsidR="0017343D" w:rsidRPr="003B3013" w:rsidRDefault="00430687" w:rsidP="00272F68">
      <w:pPr>
        <w:pStyle w:val="Informal2"/>
        <w:tabs>
          <w:tab w:val="right" w:pos="2160"/>
        </w:tabs>
        <w:ind w:left="2880" w:hanging="2880"/>
      </w:pPr>
      <w:r w:rsidRPr="003B3013">
        <w:t>Next meeting date</w:t>
      </w:r>
      <w:r w:rsidR="009C5A28" w:rsidRPr="003B3013">
        <w:t xml:space="preserve">: </w:t>
      </w:r>
      <w:r w:rsidR="00B72239" w:rsidRPr="003B3013">
        <w:t>MONDAY, November 3</w:t>
      </w:r>
      <w:r w:rsidR="004D08F2" w:rsidRPr="003B3013">
        <w:t>,</w:t>
      </w:r>
      <w:r w:rsidR="00440439" w:rsidRPr="003B3013">
        <w:t xml:space="preserve"> 2025</w:t>
      </w:r>
    </w:p>
    <w:p w14:paraId="18A7B858" w14:textId="77777777" w:rsidR="0017343D" w:rsidRPr="003B3013" w:rsidRDefault="0017343D" w:rsidP="008460F3">
      <w:pPr>
        <w:rPr>
          <w:rFonts w:ascii="Arial" w:hAnsi="Arial" w:cs="Arial"/>
          <w:color w:val="FF0000"/>
          <w:sz w:val="24"/>
          <w:szCs w:val="24"/>
        </w:rPr>
      </w:pPr>
    </w:p>
    <w:p w14:paraId="73ABB2FE" w14:textId="1C3794B8" w:rsidR="008A2A1F" w:rsidRPr="003B3013" w:rsidRDefault="008A2A1F" w:rsidP="00CF3133">
      <w:pPr>
        <w:pStyle w:val="Heading1"/>
        <w:jc w:val="left"/>
        <w:rPr>
          <w:lang w:val="en-US"/>
        </w:rPr>
      </w:pPr>
      <w:r w:rsidRPr="003B3013">
        <w:rPr>
          <w:lang w:val="en-US"/>
        </w:rPr>
        <w:t>ACTION ITEMS</w:t>
      </w:r>
    </w:p>
    <w:p w14:paraId="1CFE9ED4" w14:textId="77777777" w:rsidR="008A2A1F" w:rsidRPr="003B3013"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3B3013" w14:paraId="3E59934A" w14:textId="77777777" w:rsidTr="008A2A1F">
        <w:tc>
          <w:tcPr>
            <w:tcW w:w="2194" w:type="dxa"/>
            <w:shd w:val="clear" w:color="auto" w:fill="D9D9D9" w:themeFill="background1" w:themeFillShade="D9"/>
            <w:vAlign w:val="center"/>
          </w:tcPr>
          <w:p w14:paraId="6F1FFBDC" w14:textId="77777777" w:rsidR="005E1F05" w:rsidRPr="003B3013" w:rsidRDefault="005E1F05" w:rsidP="008A2A1F">
            <w:pPr>
              <w:pStyle w:val="Tablecont"/>
              <w:jc w:val="center"/>
              <w:rPr>
                <w:b/>
                <w:bCs/>
                <w:noProof w:val="0"/>
                <w:sz w:val="24"/>
                <w:szCs w:val="24"/>
              </w:rPr>
            </w:pPr>
            <w:r w:rsidRPr="003B3013">
              <w:rPr>
                <w:b/>
                <w:bCs/>
                <w:noProof w:val="0"/>
                <w:sz w:val="24"/>
                <w:szCs w:val="24"/>
              </w:rPr>
              <w:t>Issue</w:t>
            </w:r>
          </w:p>
        </w:tc>
        <w:tc>
          <w:tcPr>
            <w:tcW w:w="5490" w:type="dxa"/>
            <w:shd w:val="clear" w:color="auto" w:fill="D9D9D9" w:themeFill="background1" w:themeFillShade="D9"/>
            <w:vAlign w:val="center"/>
          </w:tcPr>
          <w:p w14:paraId="390E26C0" w14:textId="77777777" w:rsidR="005E1F05" w:rsidRPr="003B3013" w:rsidRDefault="005E1F05" w:rsidP="008A2A1F">
            <w:pPr>
              <w:pStyle w:val="Tablecont"/>
              <w:jc w:val="center"/>
              <w:rPr>
                <w:b/>
                <w:bCs/>
                <w:noProof w:val="0"/>
                <w:kern w:val="36"/>
                <w:sz w:val="24"/>
                <w:szCs w:val="24"/>
              </w:rPr>
            </w:pPr>
            <w:r w:rsidRPr="003B3013">
              <w:rPr>
                <w:b/>
                <w:bCs/>
                <w:noProof w:val="0"/>
                <w:sz w:val="24"/>
                <w:szCs w:val="24"/>
              </w:rPr>
              <w:t>Action / Next Step</w:t>
            </w:r>
          </w:p>
        </w:tc>
        <w:tc>
          <w:tcPr>
            <w:tcW w:w="2740" w:type="dxa"/>
            <w:shd w:val="clear" w:color="auto" w:fill="D9D9D9" w:themeFill="background1" w:themeFillShade="D9"/>
            <w:vAlign w:val="center"/>
          </w:tcPr>
          <w:p w14:paraId="6EF16917" w14:textId="77777777" w:rsidR="005E1F05" w:rsidRPr="003B3013" w:rsidRDefault="005E1F05" w:rsidP="008A2A1F">
            <w:pPr>
              <w:pStyle w:val="Tablecont"/>
              <w:jc w:val="center"/>
              <w:rPr>
                <w:b/>
                <w:bCs/>
                <w:noProof w:val="0"/>
                <w:kern w:val="36"/>
                <w:sz w:val="24"/>
                <w:szCs w:val="24"/>
              </w:rPr>
            </w:pPr>
            <w:r w:rsidRPr="003B3013">
              <w:rPr>
                <w:b/>
                <w:bCs/>
                <w:noProof w:val="0"/>
                <w:sz w:val="24"/>
                <w:szCs w:val="24"/>
              </w:rPr>
              <w:t>Assigned To &amp; Date Assigned</w:t>
            </w:r>
          </w:p>
        </w:tc>
      </w:tr>
      <w:tr w:rsidR="005E1F05" w:rsidRPr="003B3013" w14:paraId="419C3FD1" w14:textId="77777777" w:rsidTr="00F97AAC">
        <w:tc>
          <w:tcPr>
            <w:tcW w:w="2194" w:type="dxa"/>
          </w:tcPr>
          <w:p w14:paraId="0D744225" w14:textId="4E7B1CF4" w:rsidR="005E1F05" w:rsidRPr="003B3013" w:rsidRDefault="005E1F05">
            <w:pPr>
              <w:pStyle w:val="Tablecont"/>
              <w:rPr>
                <w:noProof w:val="0"/>
                <w:sz w:val="24"/>
                <w:szCs w:val="24"/>
              </w:rPr>
            </w:pPr>
          </w:p>
        </w:tc>
        <w:tc>
          <w:tcPr>
            <w:tcW w:w="5490" w:type="dxa"/>
          </w:tcPr>
          <w:p w14:paraId="401A4B20" w14:textId="567DCF04" w:rsidR="005E1F05" w:rsidRPr="003B3013" w:rsidRDefault="005E1F05">
            <w:pPr>
              <w:pStyle w:val="Tablecont"/>
              <w:rPr>
                <w:noProof w:val="0"/>
                <w:sz w:val="24"/>
                <w:szCs w:val="24"/>
              </w:rPr>
            </w:pPr>
          </w:p>
        </w:tc>
        <w:tc>
          <w:tcPr>
            <w:tcW w:w="2740" w:type="dxa"/>
          </w:tcPr>
          <w:p w14:paraId="4BC0E19E" w14:textId="4C75BA55" w:rsidR="005E1F05" w:rsidRPr="003B3013" w:rsidRDefault="005E1F05">
            <w:pPr>
              <w:pStyle w:val="Tablecont"/>
              <w:rPr>
                <w:noProof w:val="0"/>
                <w:sz w:val="24"/>
                <w:szCs w:val="24"/>
              </w:rPr>
            </w:pPr>
          </w:p>
        </w:tc>
      </w:tr>
      <w:tr w:rsidR="005E1F05" w:rsidRPr="003B3013" w14:paraId="676AECBA" w14:textId="77777777" w:rsidTr="00F97AAC">
        <w:tc>
          <w:tcPr>
            <w:tcW w:w="2194" w:type="dxa"/>
          </w:tcPr>
          <w:p w14:paraId="22491177" w14:textId="77777777" w:rsidR="005E1F05" w:rsidRPr="003B3013" w:rsidRDefault="005E1F05">
            <w:pPr>
              <w:pStyle w:val="Tablecont"/>
              <w:rPr>
                <w:noProof w:val="0"/>
                <w:sz w:val="24"/>
                <w:szCs w:val="24"/>
              </w:rPr>
            </w:pPr>
          </w:p>
        </w:tc>
        <w:tc>
          <w:tcPr>
            <w:tcW w:w="5490" w:type="dxa"/>
          </w:tcPr>
          <w:p w14:paraId="682FC238" w14:textId="337BAC5D" w:rsidR="005E1F05" w:rsidRPr="003B3013" w:rsidRDefault="005E1F05">
            <w:pPr>
              <w:pStyle w:val="Tablecont"/>
              <w:rPr>
                <w:noProof w:val="0"/>
                <w:sz w:val="24"/>
                <w:szCs w:val="24"/>
              </w:rPr>
            </w:pPr>
          </w:p>
        </w:tc>
        <w:tc>
          <w:tcPr>
            <w:tcW w:w="2740" w:type="dxa"/>
          </w:tcPr>
          <w:p w14:paraId="0B3ABCD5" w14:textId="0B21FC69" w:rsidR="005E1F05" w:rsidRPr="003B3013" w:rsidRDefault="005E1F05">
            <w:pPr>
              <w:pStyle w:val="Tablecont"/>
              <w:rPr>
                <w:noProof w:val="0"/>
                <w:sz w:val="24"/>
                <w:szCs w:val="24"/>
              </w:rPr>
            </w:pPr>
          </w:p>
        </w:tc>
      </w:tr>
      <w:tr w:rsidR="00BE5207" w:rsidRPr="003B3013" w14:paraId="09B130B8" w14:textId="77777777" w:rsidTr="00F97AAC">
        <w:tc>
          <w:tcPr>
            <w:tcW w:w="2194" w:type="dxa"/>
          </w:tcPr>
          <w:p w14:paraId="0C088200" w14:textId="77777777" w:rsidR="00BE5207" w:rsidRPr="003B3013" w:rsidRDefault="00BE5207">
            <w:pPr>
              <w:pStyle w:val="Tablecont"/>
              <w:rPr>
                <w:noProof w:val="0"/>
                <w:sz w:val="24"/>
                <w:szCs w:val="24"/>
              </w:rPr>
            </w:pPr>
          </w:p>
        </w:tc>
        <w:tc>
          <w:tcPr>
            <w:tcW w:w="5490" w:type="dxa"/>
          </w:tcPr>
          <w:p w14:paraId="3D6FF917" w14:textId="74BF82F6" w:rsidR="00BE5207" w:rsidRPr="003B3013" w:rsidRDefault="00BE5207">
            <w:pPr>
              <w:pStyle w:val="Tablecont"/>
              <w:rPr>
                <w:noProof w:val="0"/>
                <w:sz w:val="24"/>
                <w:szCs w:val="24"/>
              </w:rPr>
            </w:pPr>
          </w:p>
        </w:tc>
        <w:tc>
          <w:tcPr>
            <w:tcW w:w="2740" w:type="dxa"/>
          </w:tcPr>
          <w:p w14:paraId="0BB3BEF3" w14:textId="72101D1D" w:rsidR="00BE5207" w:rsidRPr="003B3013" w:rsidRDefault="00BE5207">
            <w:pPr>
              <w:pStyle w:val="Tablecont"/>
              <w:rPr>
                <w:noProof w:val="0"/>
                <w:sz w:val="24"/>
                <w:szCs w:val="24"/>
              </w:rPr>
            </w:pPr>
          </w:p>
        </w:tc>
      </w:tr>
    </w:tbl>
    <w:p w14:paraId="6228AC58" w14:textId="77777777" w:rsidR="005C0CE7" w:rsidRPr="005C0CE7" w:rsidRDefault="005C0CE7" w:rsidP="005C0CE7">
      <w:pPr>
        <w:rPr>
          <w:rFonts w:ascii="Arial" w:hAnsi="Arial" w:cs="Arial"/>
          <w:sz w:val="24"/>
          <w:szCs w:val="24"/>
        </w:rPr>
      </w:pPr>
      <w:bookmarkStart w:id="3" w:name="AdditionalInformation"/>
      <w:bookmarkEnd w:id="3"/>
    </w:p>
    <w:sectPr w:rsidR="005C0CE7" w:rsidRPr="005C0CE7" w:rsidSect="00F97AA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Pr="003B3013" w:rsidRDefault="005F4B56">
      <w:r w:rsidRPr="003B3013">
        <w:separator/>
      </w:r>
    </w:p>
  </w:endnote>
  <w:endnote w:type="continuationSeparator" w:id="0">
    <w:p w14:paraId="0EDFB51D" w14:textId="77777777" w:rsidR="005F4B56" w:rsidRPr="003B3013" w:rsidRDefault="005F4B56">
      <w:r w:rsidRPr="003B30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Pr="003B3013"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Pr="003B3013" w:rsidRDefault="002022FF" w:rsidP="00F97AAC">
    <w:pPr>
      <w:pStyle w:val="Footer"/>
      <w:tabs>
        <w:tab w:val="clear" w:pos="8640"/>
        <w:tab w:val="right" w:pos="10170"/>
      </w:tabs>
      <w:jc w:val="center"/>
      <w:rPr>
        <w:sz w:val="16"/>
        <w:szCs w:val="16"/>
      </w:rPr>
    </w:pPr>
  </w:p>
  <w:p w14:paraId="021CA4BD" w14:textId="77777777" w:rsidR="002022FF" w:rsidRPr="003B3013" w:rsidRDefault="002022FF" w:rsidP="002022FF">
    <w:pPr>
      <w:pStyle w:val="Footer"/>
      <w:tabs>
        <w:tab w:val="clear" w:pos="8640"/>
        <w:tab w:val="right" w:pos="10170"/>
      </w:tabs>
      <w:rPr>
        <w:sz w:val="16"/>
        <w:szCs w:val="16"/>
      </w:rPr>
    </w:pPr>
  </w:p>
  <w:p w14:paraId="1FE89831" w14:textId="2204F460" w:rsidR="002022FF" w:rsidRPr="003B3013" w:rsidRDefault="002022FF" w:rsidP="002022FF">
    <w:pPr>
      <w:pStyle w:val="Footer"/>
      <w:tabs>
        <w:tab w:val="clear" w:pos="4320"/>
        <w:tab w:val="clear" w:pos="8640"/>
      </w:tabs>
    </w:pPr>
    <w:r w:rsidRPr="003B3013">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3B3013" w:rsidRDefault="00311064" w:rsidP="002022FF">
                          <w:pPr>
                            <w:pStyle w:val="returnaddressbottom"/>
                            <w:rPr>
                              <w:color w:val="auto"/>
                            </w:rPr>
                          </w:pPr>
                          <w:r w:rsidRPr="003B3013">
                            <w:rPr>
                              <w:color w:val="auto"/>
                            </w:rPr>
                            <w:t>160</w:t>
                          </w:r>
                          <w:r w:rsidR="002022FF" w:rsidRPr="003B3013">
                            <w:rPr>
                              <w:color w:val="auto"/>
                            </w:rPr>
                            <w:t xml:space="preserve">0 Broadway, Suite </w:t>
                          </w:r>
                          <w:r w:rsidRPr="003B3013">
                            <w:rPr>
                              <w:color w:val="auto"/>
                            </w:rPr>
                            <w:t>22</w:t>
                          </w:r>
                          <w:r w:rsidR="002022FF" w:rsidRPr="003B3013">
                            <w:rPr>
                              <w:color w:val="auto"/>
                            </w:rPr>
                            <w:t>00, Denver, CO 80202</w:t>
                          </w:r>
                          <w:r w:rsidR="002022FF" w:rsidRPr="003B3013">
                            <w:rPr>
                              <w:rFonts w:ascii="Times New Roman" w:hAnsi="Times New Roman"/>
                              <w:color w:val="auto"/>
                            </w:rPr>
                            <w:t> </w:t>
                          </w:r>
                          <w:r w:rsidR="002022FF" w:rsidRPr="003B3013">
                            <w:rPr>
                              <w:color w:val="auto"/>
                            </w:rPr>
                            <w:t>P 303.8</w:t>
                          </w:r>
                          <w:r w:rsidR="00F77C39" w:rsidRPr="003B3013">
                            <w:rPr>
                              <w:color w:val="auto"/>
                            </w:rPr>
                            <w:t>62.3001</w:t>
                          </w:r>
                          <w:r w:rsidR="002022FF" w:rsidRPr="003B3013">
                            <w:rPr>
                              <w:rFonts w:ascii="Times New Roman" w:hAnsi="Times New Roman"/>
                              <w:color w:val="auto"/>
                            </w:rPr>
                            <w:t> </w:t>
                          </w:r>
                          <w:r w:rsidR="002022FF" w:rsidRPr="003B3013">
                            <w:rPr>
                              <w:color w:val="auto"/>
                            </w:rPr>
                            <w:t>F 303.</w:t>
                          </w:r>
                          <w:r w:rsidR="00F77C39" w:rsidRPr="003B3013">
                            <w:rPr>
                              <w:color w:val="auto"/>
                            </w:rPr>
                            <w:t>996.1330</w:t>
                          </w:r>
                          <w:r w:rsidR="002022FF" w:rsidRPr="003B3013">
                            <w:rPr>
                              <w:rFonts w:ascii="Times New Roman" w:hAnsi="Times New Roman"/>
                              <w:color w:val="auto"/>
                            </w:rPr>
                            <w:t> </w:t>
                          </w:r>
                          <w:r w:rsidR="002022FF" w:rsidRPr="003B3013">
                            <w:rPr>
                              <w:color w:val="auto"/>
                            </w:rPr>
                            <w:t>highered.colorado.gov</w:t>
                          </w:r>
                        </w:p>
                        <w:p w14:paraId="15E2A003" w14:textId="77777777" w:rsidR="002022FF" w:rsidRPr="003B3013"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3B3013" w:rsidRDefault="00311064" w:rsidP="002022FF">
                    <w:pPr>
                      <w:pStyle w:val="returnaddressbottom"/>
                      <w:rPr>
                        <w:color w:val="auto"/>
                      </w:rPr>
                    </w:pPr>
                    <w:r w:rsidRPr="003B3013">
                      <w:rPr>
                        <w:color w:val="auto"/>
                      </w:rPr>
                      <w:t>160</w:t>
                    </w:r>
                    <w:r w:rsidR="002022FF" w:rsidRPr="003B3013">
                      <w:rPr>
                        <w:color w:val="auto"/>
                      </w:rPr>
                      <w:t xml:space="preserve">0 Broadway, Suite </w:t>
                    </w:r>
                    <w:r w:rsidRPr="003B3013">
                      <w:rPr>
                        <w:color w:val="auto"/>
                      </w:rPr>
                      <w:t>22</w:t>
                    </w:r>
                    <w:r w:rsidR="002022FF" w:rsidRPr="003B3013">
                      <w:rPr>
                        <w:color w:val="auto"/>
                      </w:rPr>
                      <w:t>00, Denver, CO 80202</w:t>
                    </w:r>
                    <w:r w:rsidR="002022FF" w:rsidRPr="003B3013">
                      <w:rPr>
                        <w:rFonts w:ascii="Times New Roman" w:hAnsi="Times New Roman"/>
                        <w:color w:val="auto"/>
                      </w:rPr>
                      <w:t> </w:t>
                    </w:r>
                    <w:r w:rsidR="002022FF" w:rsidRPr="003B3013">
                      <w:rPr>
                        <w:color w:val="auto"/>
                      </w:rPr>
                      <w:t>P 303.8</w:t>
                    </w:r>
                    <w:r w:rsidR="00F77C39" w:rsidRPr="003B3013">
                      <w:rPr>
                        <w:color w:val="auto"/>
                      </w:rPr>
                      <w:t>62.3001</w:t>
                    </w:r>
                    <w:r w:rsidR="002022FF" w:rsidRPr="003B3013">
                      <w:rPr>
                        <w:rFonts w:ascii="Times New Roman" w:hAnsi="Times New Roman"/>
                        <w:color w:val="auto"/>
                      </w:rPr>
                      <w:t> </w:t>
                    </w:r>
                    <w:r w:rsidR="002022FF" w:rsidRPr="003B3013">
                      <w:rPr>
                        <w:color w:val="auto"/>
                      </w:rPr>
                      <w:t>F 303.</w:t>
                    </w:r>
                    <w:r w:rsidR="00F77C39" w:rsidRPr="003B3013">
                      <w:rPr>
                        <w:color w:val="auto"/>
                      </w:rPr>
                      <w:t>996.1330</w:t>
                    </w:r>
                    <w:r w:rsidR="002022FF" w:rsidRPr="003B3013">
                      <w:rPr>
                        <w:rFonts w:ascii="Times New Roman" w:hAnsi="Times New Roman"/>
                        <w:color w:val="auto"/>
                      </w:rPr>
                      <w:t> </w:t>
                    </w:r>
                    <w:r w:rsidR="002022FF" w:rsidRPr="003B3013">
                      <w:rPr>
                        <w:color w:val="auto"/>
                      </w:rPr>
                      <w:t>highered.colorado.gov</w:t>
                    </w:r>
                  </w:p>
                  <w:p w14:paraId="15E2A003" w14:textId="77777777" w:rsidR="002022FF" w:rsidRPr="003B3013" w:rsidRDefault="002022FF" w:rsidP="002022FF"/>
                </w:txbxContent>
              </v:textbox>
            </v:shape>
          </w:pict>
        </mc:Fallback>
      </mc:AlternateContent>
    </w:r>
    <w:r w:rsidRPr="003B3013">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Pr="003B3013" w:rsidRDefault="002022FF" w:rsidP="002022FF">
    <w:pPr>
      <w:pStyle w:val="Footer"/>
      <w:tabs>
        <w:tab w:val="clear" w:pos="8640"/>
        <w:tab w:val="right" w:pos="10170"/>
      </w:tabs>
      <w:rPr>
        <w:sz w:val="16"/>
        <w:szCs w:val="16"/>
      </w:rPr>
    </w:pPr>
  </w:p>
  <w:p w14:paraId="1937BF34" w14:textId="77777777" w:rsidR="002022FF" w:rsidRPr="003B3013" w:rsidRDefault="002022FF" w:rsidP="002022FF">
    <w:pPr>
      <w:pStyle w:val="Footer"/>
      <w:tabs>
        <w:tab w:val="clear" w:pos="8640"/>
        <w:tab w:val="right" w:pos="10170"/>
      </w:tabs>
      <w:rPr>
        <w:sz w:val="16"/>
        <w:szCs w:val="16"/>
      </w:rPr>
    </w:pPr>
  </w:p>
  <w:p w14:paraId="0AAEE950" w14:textId="77777777" w:rsidR="002022FF" w:rsidRPr="003B3013" w:rsidRDefault="002022FF" w:rsidP="002022FF">
    <w:pPr>
      <w:pStyle w:val="Footer"/>
      <w:tabs>
        <w:tab w:val="clear" w:pos="8640"/>
        <w:tab w:val="right" w:pos="10170"/>
      </w:tabs>
      <w:rPr>
        <w:sz w:val="16"/>
        <w:szCs w:val="16"/>
      </w:rPr>
    </w:pPr>
  </w:p>
  <w:p w14:paraId="7339571C" w14:textId="77777777" w:rsidR="002022FF" w:rsidRPr="003B3013" w:rsidRDefault="002022FF" w:rsidP="00F97AAC">
    <w:pPr>
      <w:pStyle w:val="Footer"/>
      <w:tabs>
        <w:tab w:val="clear" w:pos="8640"/>
        <w:tab w:val="right" w:pos="10170"/>
      </w:tabs>
      <w:jc w:val="center"/>
      <w:rPr>
        <w:sz w:val="16"/>
        <w:szCs w:val="16"/>
      </w:rPr>
    </w:pPr>
  </w:p>
  <w:p w14:paraId="79CFBE16" w14:textId="77777777" w:rsidR="002022FF" w:rsidRPr="003B3013" w:rsidRDefault="002022FF" w:rsidP="00F97AAC">
    <w:pPr>
      <w:pStyle w:val="Footer"/>
      <w:tabs>
        <w:tab w:val="clear" w:pos="8640"/>
        <w:tab w:val="right" w:pos="10170"/>
      </w:tabs>
      <w:jc w:val="center"/>
      <w:rPr>
        <w:sz w:val="16"/>
        <w:szCs w:val="16"/>
      </w:rPr>
    </w:pPr>
  </w:p>
  <w:p w14:paraId="31BC4801" w14:textId="77777777" w:rsidR="002022FF" w:rsidRPr="003B3013" w:rsidRDefault="002022FF" w:rsidP="00F97AAC">
    <w:pPr>
      <w:pStyle w:val="Footer"/>
      <w:tabs>
        <w:tab w:val="clear" w:pos="8640"/>
        <w:tab w:val="right" w:pos="10170"/>
      </w:tabs>
      <w:jc w:val="center"/>
      <w:rPr>
        <w:sz w:val="16"/>
        <w:szCs w:val="16"/>
      </w:rPr>
    </w:pPr>
  </w:p>
  <w:p w14:paraId="1F232B80" w14:textId="77777777" w:rsidR="002022FF" w:rsidRPr="003B3013" w:rsidRDefault="002022FF" w:rsidP="00F97AAC">
    <w:pPr>
      <w:pStyle w:val="Footer"/>
      <w:tabs>
        <w:tab w:val="clear" w:pos="8640"/>
        <w:tab w:val="right" w:pos="10170"/>
      </w:tabs>
      <w:jc w:val="center"/>
      <w:rPr>
        <w:sz w:val="16"/>
        <w:szCs w:val="16"/>
      </w:rPr>
    </w:pPr>
  </w:p>
  <w:p w14:paraId="23489EE0" w14:textId="77777777" w:rsidR="00513DD0" w:rsidRPr="003B3013" w:rsidRDefault="00513DD0" w:rsidP="00F97AAC">
    <w:pPr>
      <w:pStyle w:val="Footer"/>
      <w:tabs>
        <w:tab w:val="clear" w:pos="8640"/>
        <w:tab w:val="right" w:pos="10170"/>
      </w:tabs>
      <w:jc w:val="center"/>
      <w:rPr>
        <w:sz w:val="16"/>
        <w:szCs w:val="16"/>
      </w:rPr>
    </w:pPr>
    <w:r w:rsidRPr="003B3013">
      <w:rPr>
        <w:sz w:val="16"/>
        <w:szCs w:val="16"/>
      </w:rPr>
      <w:t xml:space="preserve">Page </w:t>
    </w:r>
    <w:r w:rsidRPr="003B3013">
      <w:rPr>
        <w:sz w:val="16"/>
        <w:szCs w:val="16"/>
      </w:rPr>
      <w:fldChar w:fldCharType="begin"/>
    </w:r>
    <w:r w:rsidRPr="003B3013">
      <w:rPr>
        <w:sz w:val="16"/>
        <w:szCs w:val="16"/>
      </w:rPr>
      <w:instrText xml:space="preserve"> PAGE </w:instrText>
    </w:r>
    <w:r w:rsidRPr="003B3013">
      <w:rPr>
        <w:sz w:val="16"/>
        <w:szCs w:val="16"/>
      </w:rPr>
      <w:fldChar w:fldCharType="separate"/>
    </w:r>
    <w:r w:rsidR="000123F5" w:rsidRPr="003B3013">
      <w:rPr>
        <w:sz w:val="16"/>
        <w:szCs w:val="16"/>
      </w:rPr>
      <w:t>1</w:t>
    </w:r>
    <w:r w:rsidRPr="003B3013">
      <w:rPr>
        <w:sz w:val="16"/>
        <w:szCs w:val="16"/>
      </w:rPr>
      <w:fldChar w:fldCharType="end"/>
    </w:r>
    <w:r w:rsidRPr="003B3013">
      <w:rPr>
        <w:sz w:val="16"/>
        <w:szCs w:val="16"/>
      </w:rPr>
      <w:t xml:space="preserve"> of </w:t>
    </w:r>
    <w:r w:rsidRPr="003B3013">
      <w:rPr>
        <w:sz w:val="16"/>
        <w:szCs w:val="16"/>
      </w:rPr>
      <w:fldChar w:fldCharType="begin"/>
    </w:r>
    <w:r w:rsidRPr="003B3013">
      <w:rPr>
        <w:sz w:val="16"/>
        <w:szCs w:val="16"/>
      </w:rPr>
      <w:instrText xml:space="preserve"> NUMPAGES </w:instrText>
    </w:r>
    <w:r w:rsidRPr="003B3013">
      <w:rPr>
        <w:sz w:val="16"/>
        <w:szCs w:val="16"/>
      </w:rPr>
      <w:fldChar w:fldCharType="separate"/>
    </w:r>
    <w:r w:rsidR="000123F5" w:rsidRPr="003B3013">
      <w:rPr>
        <w:sz w:val="16"/>
        <w:szCs w:val="16"/>
      </w:rPr>
      <w:t>2</w:t>
    </w:r>
    <w:r w:rsidRPr="003B3013">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Pr="003B3013"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Pr="003B3013" w:rsidRDefault="005F4B56">
      <w:r w:rsidRPr="003B3013">
        <w:separator/>
      </w:r>
    </w:p>
  </w:footnote>
  <w:footnote w:type="continuationSeparator" w:id="0">
    <w:p w14:paraId="19E69A6B" w14:textId="77777777" w:rsidR="005F4B56" w:rsidRPr="003B3013" w:rsidRDefault="005F4B56">
      <w:r w:rsidRPr="003B30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Pr="003B3013"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Pr="003B3013" w:rsidRDefault="007F1DB1" w:rsidP="00F97AAC">
    <w:pPr>
      <w:pStyle w:val="body"/>
      <w:rPr>
        <w:noProof w:val="0"/>
      </w:rPr>
    </w:pPr>
    <w:r w:rsidRPr="003B3013">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97AAC" w:rsidRPr="003B3013">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3B3013" w:rsidRDefault="001D6B3D" w:rsidP="00AE4F92">
                          <w:pPr>
                            <w:jc w:val="right"/>
                            <w:rPr>
                              <w:rFonts w:ascii="Trebuchet MS" w:hAnsi="Trebuchet MS"/>
                              <w:sz w:val="16"/>
                            </w:rPr>
                          </w:pPr>
                          <w:r w:rsidRPr="003B3013">
                            <w:rPr>
                              <w:rFonts w:ascii="Trebuchet MS" w:hAnsi="Trebuchet MS"/>
                              <w:sz w:val="16"/>
                            </w:rPr>
                            <w:t>Jared Polis</w:t>
                          </w:r>
                        </w:p>
                        <w:p w14:paraId="4B318B54" w14:textId="77777777" w:rsidR="00AE4F92" w:rsidRPr="003B3013" w:rsidRDefault="00AE4F92" w:rsidP="00AE4F92">
                          <w:pPr>
                            <w:jc w:val="right"/>
                            <w:rPr>
                              <w:rFonts w:ascii="Trebuchet MS" w:hAnsi="Trebuchet MS"/>
                              <w:sz w:val="16"/>
                            </w:rPr>
                          </w:pPr>
                          <w:r w:rsidRPr="003B3013">
                            <w:rPr>
                              <w:rFonts w:ascii="Trebuchet MS" w:hAnsi="Trebuchet MS"/>
                              <w:sz w:val="16"/>
                            </w:rPr>
                            <w:t>Governor</w:t>
                          </w:r>
                        </w:p>
                        <w:p w14:paraId="46BAE610" w14:textId="77777777" w:rsidR="00AE4F92" w:rsidRPr="003B3013" w:rsidRDefault="00AE4F92" w:rsidP="00AE4F92">
                          <w:pPr>
                            <w:jc w:val="right"/>
                            <w:rPr>
                              <w:rFonts w:ascii="Trebuchet MS" w:hAnsi="Trebuchet MS"/>
                              <w:sz w:val="16"/>
                            </w:rPr>
                          </w:pPr>
                        </w:p>
                        <w:p w14:paraId="0B18D7C5" w14:textId="77777777" w:rsidR="00AE4F92" w:rsidRPr="003B3013" w:rsidRDefault="00AE4F92" w:rsidP="00AE4F92">
                          <w:pPr>
                            <w:jc w:val="right"/>
                            <w:rPr>
                              <w:rFonts w:ascii="Trebuchet MS" w:hAnsi="Trebuchet MS"/>
                              <w:sz w:val="16"/>
                            </w:rPr>
                          </w:pPr>
                        </w:p>
                        <w:p w14:paraId="531A5FE1" w14:textId="77777777" w:rsidR="00AE4F92" w:rsidRPr="003B3013" w:rsidRDefault="001D6B3D" w:rsidP="00AE4F92">
                          <w:pPr>
                            <w:jc w:val="right"/>
                            <w:rPr>
                              <w:rFonts w:ascii="Trebuchet MS" w:hAnsi="Trebuchet MS"/>
                              <w:sz w:val="16"/>
                            </w:rPr>
                          </w:pPr>
                          <w:r w:rsidRPr="003B3013">
                            <w:rPr>
                              <w:rFonts w:ascii="Trebuchet MS" w:hAnsi="Trebuchet MS"/>
                              <w:sz w:val="16"/>
                            </w:rPr>
                            <w:t>Dr. Angie Paccione</w:t>
                          </w:r>
                        </w:p>
                        <w:p w14:paraId="35DD273C" w14:textId="77777777" w:rsidR="00F97AAC" w:rsidRPr="003B3013" w:rsidRDefault="001A7BC0" w:rsidP="00AE4F92">
                          <w:pPr>
                            <w:jc w:val="right"/>
                            <w:rPr>
                              <w:rFonts w:ascii="Trebuchet MS" w:hAnsi="Trebuchet MS"/>
                              <w:sz w:val="16"/>
                            </w:rPr>
                          </w:pPr>
                          <w:r w:rsidRPr="003B3013">
                            <w:rPr>
                              <w:rFonts w:ascii="Trebuchet MS" w:hAnsi="Trebuchet MS"/>
                              <w:sz w:val="16"/>
                            </w:rPr>
                            <w:t xml:space="preserve"> </w:t>
                          </w:r>
                          <w:r w:rsidR="00AE4F92" w:rsidRPr="003B3013">
                            <w:rPr>
                              <w:rFonts w:ascii="Trebuchet MS" w:hAnsi="Trebuchet MS"/>
                              <w:sz w:val="16"/>
                            </w:rPr>
                            <w:t>Executive Director</w:t>
                          </w:r>
                        </w:p>
                        <w:p w14:paraId="0037033D" w14:textId="77777777" w:rsidR="00F97AAC" w:rsidRPr="003B3013"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3B3013" w:rsidRDefault="001D6B3D" w:rsidP="00AE4F92">
                    <w:pPr>
                      <w:jc w:val="right"/>
                      <w:rPr>
                        <w:rFonts w:ascii="Trebuchet MS" w:hAnsi="Trebuchet MS"/>
                        <w:sz w:val="16"/>
                      </w:rPr>
                    </w:pPr>
                    <w:r w:rsidRPr="003B3013">
                      <w:rPr>
                        <w:rFonts w:ascii="Trebuchet MS" w:hAnsi="Trebuchet MS"/>
                        <w:sz w:val="16"/>
                      </w:rPr>
                      <w:t>Jared Polis</w:t>
                    </w:r>
                  </w:p>
                  <w:p w14:paraId="4B318B54" w14:textId="77777777" w:rsidR="00AE4F92" w:rsidRPr="003B3013" w:rsidRDefault="00AE4F92" w:rsidP="00AE4F92">
                    <w:pPr>
                      <w:jc w:val="right"/>
                      <w:rPr>
                        <w:rFonts w:ascii="Trebuchet MS" w:hAnsi="Trebuchet MS"/>
                        <w:sz w:val="16"/>
                      </w:rPr>
                    </w:pPr>
                    <w:r w:rsidRPr="003B3013">
                      <w:rPr>
                        <w:rFonts w:ascii="Trebuchet MS" w:hAnsi="Trebuchet MS"/>
                        <w:sz w:val="16"/>
                      </w:rPr>
                      <w:t>Governor</w:t>
                    </w:r>
                  </w:p>
                  <w:p w14:paraId="46BAE610" w14:textId="77777777" w:rsidR="00AE4F92" w:rsidRPr="003B3013" w:rsidRDefault="00AE4F92" w:rsidP="00AE4F92">
                    <w:pPr>
                      <w:jc w:val="right"/>
                      <w:rPr>
                        <w:rFonts w:ascii="Trebuchet MS" w:hAnsi="Trebuchet MS"/>
                        <w:sz w:val="16"/>
                      </w:rPr>
                    </w:pPr>
                  </w:p>
                  <w:p w14:paraId="0B18D7C5" w14:textId="77777777" w:rsidR="00AE4F92" w:rsidRPr="003B3013" w:rsidRDefault="00AE4F92" w:rsidP="00AE4F92">
                    <w:pPr>
                      <w:jc w:val="right"/>
                      <w:rPr>
                        <w:rFonts w:ascii="Trebuchet MS" w:hAnsi="Trebuchet MS"/>
                        <w:sz w:val="16"/>
                      </w:rPr>
                    </w:pPr>
                  </w:p>
                  <w:p w14:paraId="531A5FE1" w14:textId="77777777" w:rsidR="00AE4F92" w:rsidRPr="003B3013" w:rsidRDefault="001D6B3D" w:rsidP="00AE4F92">
                    <w:pPr>
                      <w:jc w:val="right"/>
                      <w:rPr>
                        <w:rFonts w:ascii="Trebuchet MS" w:hAnsi="Trebuchet MS"/>
                        <w:sz w:val="16"/>
                      </w:rPr>
                    </w:pPr>
                    <w:r w:rsidRPr="003B3013">
                      <w:rPr>
                        <w:rFonts w:ascii="Trebuchet MS" w:hAnsi="Trebuchet MS"/>
                        <w:sz w:val="16"/>
                      </w:rPr>
                      <w:t>Dr. Angie Paccione</w:t>
                    </w:r>
                  </w:p>
                  <w:p w14:paraId="35DD273C" w14:textId="77777777" w:rsidR="00F97AAC" w:rsidRPr="003B3013" w:rsidRDefault="001A7BC0" w:rsidP="00AE4F92">
                    <w:pPr>
                      <w:jc w:val="right"/>
                      <w:rPr>
                        <w:rFonts w:ascii="Trebuchet MS" w:hAnsi="Trebuchet MS"/>
                        <w:sz w:val="16"/>
                      </w:rPr>
                    </w:pPr>
                    <w:r w:rsidRPr="003B3013">
                      <w:rPr>
                        <w:rFonts w:ascii="Trebuchet MS" w:hAnsi="Trebuchet MS"/>
                        <w:sz w:val="16"/>
                      </w:rPr>
                      <w:t xml:space="preserve"> </w:t>
                    </w:r>
                    <w:r w:rsidR="00AE4F92" w:rsidRPr="003B3013">
                      <w:rPr>
                        <w:rFonts w:ascii="Trebuchet MS" w:hAnsi="Trebuchet MS"/>
                        <w:sz w:val="16"/>
                      </w:rPr>
                      <w:t>Executive Director</w:t>
                    </w:r>
                  </w:p>
                  <w:p w14:paraId="0037033D" w14:textId="77777777" w:rsidR="00F97AAC" w:rsidRPr="003B3013" w:rsidRDefault="00F97AAC" w:rsidP="00F97AAC">
                    <w:pPr>
                      <w:jc w:val="right"/>
                      <w:rPr>
                        <w:rFonts w:ascii="Trebuchet MS" w:hAnsi="Trebuchet MS"/>
                        <w:sz w:val="16"/>
                      </w:rPr>
                    </w:pPr>
                  </w:p>
                </w:txbxContent>
              </v:textbox>
            </v:shape>
          </w:pict>
        </mc:Fallback>
      </mc:AlternateContent>
    </w:r>
  </w:p>
  <w:p w14:paraId="51D440AE" w14:textId="77777777" w:rsidR="00F97AAC" w:rsidRPr="003B3013" w:rsidRDefault="00F97AAC" w:rsidP="00F97AAC">
    <w:pPr>
      <w:pStyle w:val="body"/>
      <w:rPr>
        <w:noProof w:val="0"/>
      </w:rPr>
    </w:pPr>
  </w:p>
  <w:p w14:paraId="56C2252E" w14:textId="77777777" w:rsidR="00F97AAC" w:rsidRPr="003B3013" w:rsidRDefault="00F97AAC" w:rsidP="00F97AAC">
    <w:pPr>
      <w:pStyle w:val="body"/>
      <w:rPr>
        <w:noProof w:val="0"/>
      </w:rPr>
    </w:pPr>
  </w:p>
  <w:p w14:paraId="71194AF9" w14:textId="77777777" w:rsidR="00F97AAC" w:rsidRPr="003B3013" w:rsidRDefault="00F97AAC" w:rsidP="00F97AAC">
    <w:pPr>
      <w:pStyle w:val="body"/>
      <w:rPr>
        <w:rFonts w:ascii="TrebuchetMS" w:hAnsi="TrebuchetMS" w:cs="TrebuchetMS"/>
        <w:noProof w:val="0"/>
        <w:szCs w:val="18"/>
      </w:rPr>
    </w:pPr>
    <w:r w:rsidRPr="003B3013">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3B3013" w:rsidRDefault="00311064" w:rsidP="00F97AAC">
                          <w:pPr>
                            <w:pStyle w:val="returnaddress"/>
                            <w:rPr>
                              <w:color w:val="auto"/>
                            </w:rPr>
                          </w:pPr>
                          <w:r w:rsidRPr="003B3013">
                            <w:rPr>
                              <w:color w:val="auto"/>
                            </w:rPr>
                            <w:t>160</w:t>
                          </w:r>
                          <w:r w:rsidR="00F97AAC" w:rsidRPr="003B3013">
                            <w:rPr>
                              <w:color w:val="auto"/>
                            </w:rPr>
                            <w:t>0 Broadway</w:t>
                          </w:r>
                          <w:r w:rsidR="00F97AAC" w:rsidRPr="003B3013">
                            <w:rPr>
                              <w:rStyle w:val="returnaddressChar"/>
                              <w:color w:val="auto"/>
                            </w:rPr>
                            <w:t xml:space="preserve">, Suite </w:t>
                          </w:r>
                          <w:r w:rsidRPr="003B3013">
                            <w:rPr>
                              <w:rStyle w:val="returnaddressChar"/>
                              <w:color w:val="auto"/>
                            </w:rPr>
                            <w:t>22</w:t>
                          </w:r>
                          <w:r w:rsidR="00F97AAC" w:rsidRPr="003B3013">
                            <w:rPr>
                              <w:rStyle w:val="returnaddressChar"/>
                              <w:color w:val="auto"/>
                            </w:rPr>
                            <w:t>00</w:t>
                          </w:r>
                        </w:p>
                        <w:p w14:paraId="3C0B30CB" w14:textId="77777777" w:rsidR="00F97AAC" w:rsidRPr="003B3013" w:rsidRDefault="00F97AAC" w:rsidP="00F97AAC">
                          <w:pPr>
                            <w:pStyle w:val="returnaddress"/>
                            <w:rPr>
                              <w:color w:val="auto"/>
                            </w:rPr>
                          </w:pPr>
                          <w:r w:rsidRPr="003B3013">
                            <w:rPr>
                              <w:color w:val="auto"/>
                            </w:rPr>
                            <w:t>Denver, CO 80202</w:t>
                          </w:r>
                        </w:p>
                        <w:p w14:paraId="145BACE5" w14:textId="77777777" w:rsidR="00F97AAC" w:rsidRPr="003B3013"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3B3013" w:rsidRDefault="00311064" w:rsidP="00F97AAC">
                    <w:pPr>
                      <w:pStyle w:val="returnaddress"/>
                      <w:rPr>
                        <w:color w:val="auto"/>
                      </w:rPr>
                    </w:pPr>
                    <w:r w:rsidRPr="003B3013">
                      <w:rPr>
                        <w:color w:val="auto"/>
                      </w:rPr>
                      <w:t>160</w:t>
                    </w:r>
                    <w:r w:rsidR="00F97AAC" w:rsidRPr="003B3013">
                      <w:rPr>
                        <w:color w:val="auto"/>
                      </w:rPr>
                      <w:t>0 Broadway</w:t>
                    </w:r>
                    <w:r w:rsidR="00F97AAC" w:rsidRPr="003B3013">
                      <w:rPr>
                        <w:rStyle w:val="returnaddressChar"/>
                        <w:color w:val="auto"/>
                      </w:rPr>
                      <w:t xml:space="preserve">, Suite </w:t>
                    </w:r>
                    <w:r w:rsidRPr="003B3013">
                      <w:rPr>
                        <w:rStyle w:val="returnaddressChar"/>
                        <w:color w:val="auto"/>
                      </w:rPr>
                      <w:t>22</w:t>
                    </w:r>
                    <w:r w:rsidR="00F97AAC" w:rsidRPr="003B3013">
                      <w:rPr>
                        <w:rStyle w:val="returnaddressChar"/>
                        <w:color w:val="auto"/>
                      </w:rPr>
                      <w:t>00</w:t>
                    </w:r>
                  </w:p>
                  <w:p w14:paraId="3C0B30CB" w14:textId="77777777" w:rsidR="00F97AAC" w:rsidRPr="003B3013" w:rsidRDefault="00F97AAC" w:rsidP="00F97AAC">
                    <w:pPr>
                      <w:pStyle w:val="returnaddress"/>
                      <w:rPr>
                        <w:color w:val="auto"/>
                      </w:rPr>
                    </w:pPr>
                    <w:r w:rsidRPr="003B3013">
                      <w:rPr>
                        <w:color w:val="auto"/>
                      </w:rPr>
                      <w:t>Denver, CO 80202</w:t>
                    </w:r>
                  </w:p>
                  <w:p w14:paraId="145BACE5" w14:textId="77777777" w:rsidR="00F97AAC" w:rsidRPr="003B3013" w:rsidRDefault="00F97AAC" w:rsidP="00F97AAC">
                    <w:pPr>
                      <w:pStyle w:val="returnaddress"/>
                      <w:rPr>
                        <w:b/>
                        <w:color w:val="auto"/>
                      </w:rPr>
                    </w:pPr>
                  </w:p>
                </w:txbxContent>
              </v:textbox>
              <w10:wrap type="square"/>
            </v:shape>
          </w:pict>
        </mc:Fallback>
      </mc:AlternateContent>
    </w:r>
  </w:p>
  <w:p w14:paraId="725E168F" w14:textId="77777777" w:rsidR="00F97AAC" w:rsidRPr="003B3013"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Pr="003B3013"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1B7"/>
    <w:multiLevelType w:val="hybridMultilevel"/>
    <w:tmpl w:val="8CAC22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3FB268D"/>
    <w:multiLevelType w:val="hybridMultilevel"/>
    <w:tmpl w:val="3134EE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5742A73"/>
    <w:multiLevelType w:val="hybridMultilevel"/>
    <w:tmpl w:val="8C089DB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8BA34CF"/>
    <w:multiLevelType w:val="hybridMultilevel"/>
    <w:tmpl w:val="595821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35454D38"/>
    <w:multiLevelType w:val="hybridMultilevel"/>
    <w:tmpl w:val="1A6E66A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46E87D04"/>
    <w:multiLevelType w:val="hybridMultilevel"/>
    <w:tmpl w:val="3A288AB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10"/>
  </w:num>
  <w:num w:numId="2" w16cid:durableId="1345016178">
    <w:abstractNumId w:val="11"/>
  </w:num>
  <w:num w:numId="3" w16cid:durableId="855119947">
    <w:abstractNumId w:val="8"/>
  </w:num>
  <w:num w:numId="4" w16cid:durableId="1728718574">
    <w:abstractNumId w:val="6"/>
  </w:num>
  <w:num w:numId="5" w16cid:durableId="545222613">
    <w:abstractNumId w:val="3"/>
  </w:num>
  <w:num w:numId="6" w16cid:durableId="1885410907">
    <w:abstractNumId w:val="9"/>
  </w:num>
  <w:num w:numId="7" w16cid:durableId="831483782">
    <w:abstractNumId w:val="7"/>
  </w:num>
  <w:num w:numId="8" w16cid:durableId="2095086137">
    <w:abstractNumId w:val="5"/>
  </w:num>
  <w:num w:numId="9" w16cid:durableId="953247658">
    <w:abstractNumId w:val="4"/>
  </w:num>
  <w:num w:numId="10" w16cid:durableId="840892442">
    <w:abstractNumId w:val="0"/>
  </w:num>
  <w:num w:numId="11" w16cid:durableId="740375692">
    <w:abstractNumId w:val="2"/>
  </w:num>
  <w:num w:numId="12" w16cid:durableId="123600999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6EC1"/>
    <w:rsid w:val="000070E5"/>
    <w:rsid w:val="000118DD"/>
    <w:rsid w:val="000123F5"/>
    <w:rsid w:val="00013DD1"/>
    <w:rsid w:val="000154AD"/>
    <w:rsid w:val="000170E4"/>
    <w:rsid w:val="00020650"/>
    <w:rsid w:val="00025C55"/>
    <w:rsid w:val="000332D8"/>
    <w:rsid w:val="00033957"/>
    <w:rsid w:val="000344DC"/>
    <w:rsid w:val="0003468C"/>
    <w:rsid w:val="00034BF9"/>
    <w:rsid w:val="000366E1"/>
    <w:rsid w:val="00040DC4"/>
    <w:rsid w:val="00041442"/>
    <w:rsid w:val="00042BAF"/>
    <w:rsid w:val="00042D15"/>
    <w:rsid w:val="00044914"/>
    <w:rsid w:val="0004729C"/>
    <w:rsid w:val="000473B4"/>
    <w:rsid w:val="000476CF"/>
    <w:rsid w:val="00050C15"/>
    <w:rsid w:val="00052C44"/>
    <w:rsid w:val="00052D10"/>
    <w:rsid w:val="000538A5"/>
    <w:rsid w:val="000551D5"/>
    <w:rsid w:val="00060ED7"/>
    <w:rsid w:val="000617FE"/>
    <w:rsid w:val="00062439"/>
    <w:rsid w:val="00062475"/>
    <w:rsid w:val="000624E6"/>
    <w:rsid w:val="0006318A"/>
    <w:rsid w:val="0006380D"/>
    <w:rsid w:val="000638F4"/>
    <w:rsid w:val="00063B78"/>
    <w:rsid w:val="00070B37"/>
    <w:rsid w:val="00070E8F"/>
    <w:rsid w:val="00072949"/>
    <w:rsid w:val="00072C88"/>
    <w:rsid w:val="00077986"/>
    <w:rsid w:val="00077AAD"/>
    <w:rsid w:val="00077B14"/>
    <w:rsid w:val="0008012F"/>
    <w:rsid w:val="000814A2"/>
    <w:rsid w:val="00082847"/>
    <w:rsid w:val="00084BED"/>
    <w:rsid w:val="000854F8"/>
    <w:rsid w:val="000863B2"/>
    <w:rsid w:val="0008686A"/>
    <w:rsid w:val="000913EC"/>
    <w:rsid w:val="00093CA8"/>
    <w:rsid w:val="00093F78"/>
    <w:rsid w:val="000961B4"/>
    <w:rsid w:val="000966B5"/>
    <w:rsid w:val="00097C54"/>
    <w:rsid w:val="000A118B"/>
    <w:rsid w:val="000A1269"/>
    <w:rsid w:val="000A21AF"/>
    <w:rsid w:val="000A380F"/>
    <w:rsid w:val="000A3AB7"/>
    <w:rsid w:val="000A496D"/>
    <w:rsid w:val="000A5CC4"/>
    <w:rsid w:val="000B03F4"/>
    <w:rsid w:val="000B2C28"/>
    <w:rsid w:val="000B47FD"/>
    <w:rsid w:val="000B5666"/>
    <w:rsid w:val="000B57ED"/>
    <w:rsid w:val="000B5843"/>
    <w:rsid w:val="000B61CC"/>
    <w:rsid w:val="000C0256"/>
    <w:rsid w:val="000C0688"/>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472F"/>
    <w:rsid w:val="000F558F"/>
    <w:rsid w:val="00100803"/>
    <w:rsid w:val="00100A77"/>
    <w:rsid w:val="00101328"/>
    <w:rsid w:val="00101864"/>
    <w:rsid w:val="00101AFE"/>
    <w:rsid w:val="00102F78"/>
    <w:rsid w:val="00103632"/>
    <w:rsid w:val="0010370D"/>
    <w:rsid w:val="001043FD"/>
    <w:rsid w:val="00105FD1"/>
    <w:rsid w:val="00106B90"/>
    <w:rsid w:val="001074B3"/>
    <w:rsid w:val="00107BD3"/>
    <w:rsid w:val="0011087E"/>
    <w:rsid w:val="00112305"/>
    <w:rsid w:val="00115998"/>
    <w:rsid w:val="001177A4"/>
    <w:rsid w:val="00117DC9"/>
    <w:rsid w:val="0012169F"/>
    <w:rsid w:val="00121E26"/>
    <w:rsid w:val="001229D9"/>
    <w:rsid w:val="0012406E"/>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0B91"/>
    <w:rsid w:val="001610E2"/>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4707"/>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1873"/>
    <w:rsid w:val="002022FF"/>
    <w:rsid w:val="00202814"/>
    <w:rsid w:val="00203051"/>
    <w:rsid w:val="00203112"/>
    <w:rsid w:val="002162EE"/>
    <w:rsid w:val="00221441"/>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385A"/>
    <w:rsid w:val="00244E86"/>
    <w:rsid w:val="0024512A"/>
    <w:rsid w:val="0024584D"/>
    <w:rsid w:val="00246E1D"/>
    <w:rsid w:val="00251CB5"/>
    <w:rsid w:val="00251EE6"/>
    <w:rsid w:val="00252E66"/>
    <w:rsid w:val="002547FE"/>
    <w:rsid w:val="00256801"/>
    <w:rsid w:val="00256B37"/>
    <w:rsid w:val="00260052"/>
    <w:rsid w:val="00260CEF"/>
    <w:rsid w:val="00260FA0"/>
    <w:rsid w:val="00263D3D"/>
    <w:rsid w:val="002644BA"/>
    <w:rsid w:val="002658D4"/>
    <w:rsid w:val="00265E72"/>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297A"/>
    <w:rsid w:val="00293378"/>
    <w:rsid w:val="002948A2"/>
    <w:rsid w:val="002949F0"/>
    <w:rsid w:val="002949F6"/>
    <w:rsid w:val="00294CDC"/>
    <w:rsid w:val="00295C5D"/>
    <w:rsid w:val="00296483"/>
    <w:rsid w:val="00297B14"/>
    <w:rsid w:val="002A0D8E"/>
    <w:rsid w:val="002A35F9"/>
    <w:rsid w:val="002A471F"/>
    <w:rsid w:val="002A5964"/>
    <w:rsid w:val="002B07B7"/>
    <w:rsid w:val="002B0972"/>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2D4"/>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704"/>
    <w:rsid w:val="00317BAD"/>
    <w:rsid w:val="00317EB9"/>
    <w:rsid w:val="00322BCE"/>
    <w:rsid w:val="00323067"/>
    <w:rsid w:val="00323B08"/>
    <w:rsid w:val="00330023"/>
    <w:rsid w:val="003302D8"/>
    <w:rsid w:val="00332BDA"/>
    <w:rsid w:val="00335BD6"/>
    <w:rsid w:val="003369DC"/>
    <w:rsid w:val="0033714C"/>
    <w:rsid w:val="00340C30"/>
    <w:rsid w:val="00341E95"/>
    <w:rsid w:val="00342D32"/>
    <w:rsid w:val="003441C0"/>
    <w:rsid w:val="00345655"/>
    <w:rsid w:val="003505E4"/>
    <w:rsid w:val="0035061E"/>
    <w:rsid w:val="003509AD"/>
    <w:rsid w:val="003527FC"/>
    <w:rsid w:val="00355B43"/>
    <w:rsid w:val="00356621"/>
    <w:rsid w:val="00356DBC"/>
    <w:rsid w:val="00357E02"/>
    <w:rsid w:val="003606FB"/>
    <w:rsid w:val="0036107D"/>
    <w:rsid w:val="0036113F"/>
    <w:rsid w:val="00362B98"/>
    <w:rsid w:val="00364263"/>
    <w:rsid w:val="003645A0"/>
    <w:rsid w:val="00365B18"/>
    <w:rsid w:val="003669E2"/>
    <w:rsid w:val="00366E68"/>
    <w:rsid w:val="003672B4"/>
    <w:rsid w:val="00367645"/>
    <w:rsid w:val="00367B73"/>
    <w:rsid w:val="00370617"/>
    <w:rsid w:val="00370697"/>
    <w:rsid w:val="00371D67"/>
    <w:rsid w:val="00372A0A"/>
    <w:rsid w:val="003734A8"/>
    <w:rsid w:val="003741E1"/>
    <w:rsid w:val="003756BF"/>
    <w:rsid w:val="00382DC5"/>
    <w:rsid w:val="003840F1"/>
    <w:rsid w:val="00385476"/>
    <w:rsid w:val="003869B6"/>
    <w:rsid w:val="00387680"/>
    <w:rsid w:val="00390442"/>
    <w:rsid w:val="0039050B"/>
    <w:rsid w:val="00395DCA"/>
    <w:rsid w:val="003968FB"/>
    <w:rsid w:val="00396EE9"/>
    <w:rsid w:val="00397EC0"/>
    <w:rsid w:val="00397EF3"/>
    <w:rsid w:val="003A00E9"/>
    <w:rsid w:val="003A0B0C"/>
    <w:rsid w:val="003A3302"/>
    <w:rsid w:val="003A34B6"/>
    <w:rsid w:val="003A518B"/>
    <w:rsid w:val="003A5791"/>
    <w:rsid w:val="003A584C"/>
    <w:rsid w:val="003B0B9A"/>
    <w:rsid w:val="003B0E2B"/>
    <w:rsid w:val="003B297B"/>
    <w:rsid w:val="003B3013"/>
    <w:rsid w:val="003C2EB6"/>
    <w:rsid w:val="003C3604"/>
    <w:rsid w:val="003C3A74"/>
    <w:rsid w:val="003C420E"/>
    <w:rsid w:val="003C4385"/>
    <w:rsid w:val="003C63DD"/>
    <w:rsid w:val="003D28F8"/>
    <w:rsid w:val="003D2912"/>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17"/>
    <w:rsid w:val="00403B25"/>
    <w:rsid w:val="00404714"/>
    <w:rsid w:val="00404C25"/>
    <w:rsid w:val="004057FE"/>
    <w:rsid w:val="0040592B"/>
    <w:rsid w:val="004060A4"/>
    <w:rsid w:val="00407C96"/>
    <w:rsid w:val="004109C0"/>
    <w:rsid w:val="00412561"/>
    <w:rsid w:val="0041312D"/>
    <w:rsid w:val="004147E1"/>
    <w:rsid w:val="00430687"/>
    <w:rsid w:val="00430D8A"/>
    <w:rsid w:val="00431E1E"/>
    <w:rsid w:val="00440439"/>
    <w:rsid w:val="00440995"/>
    <w:rsid w:val="00441BE2"/>
    <w:rsid w:val="00441CF8"/>
    <w:rsid w:val="00443E44"/>
    <w:rsid w:val="00445197"/>
    <w:rsid w:val="0044620D"/>
    <w:rsid w:val="004464BF"/>
    <w:rsid w:val="00446D8D"/>
    <w:rsid w:val="0044766B"/>
    <w:rsid w:val="00447AD7"/>
    <w:rsid w:val="0045404E"/>
    <w:rsid w:val="00455E0E"/>
    <w:rsid w:val="00457C83"/>
    <w:rsid w:val="004610F5"/>
    <w:rsid w:val="00461211"/>
    <w:rsid w:val="00461DDA"/>
    <w:rsid w:val="0046244C"/>
    <w:rsid w:val="00462771"/>
    <w:rsid w:val="00464630"/>
    <w:rsid w:val="00464CFA"/>
    <w:rsid w:val="00466179"/>
    <w:rsid w:val="004665EB"/>
    <w:rsid w:val="004669CE"/>
    <w:rsid w:val="004672EC"/>
    <w:rsid w:val="00470D9A"/>
    <w:rsid w:val="00471EAF"/>
    <w:rsid w:val="00472668"/>
    <w:rsid w:val="00474499"/>
    <w:rsid w:val="004759AA"/>
    <w:rsid w:val="004800CD"/>
    <w:rsid w:val="00483BD1"/>
    <w:rsid w:val="00486161"/>
    <w:rsid w:val="00487E03"/>
    <w:rsid w:val="0049068F"/>
    <w:rsid w:val="00490C99"/>
    <w:rsid w:val="00490E3E"/>
    <w:rsid w:val="004924E8"/>
    <w:rsid w:val="00495049"/>
    <w:rsid w:val="00496006"/>
    <w:rsid w:val="00496975"/>
    <w:rsid w:val="00497608"/>
    <w:rsid w:val="004A1D14"/>
    <w:rsid w:val="004A3432"/>
    <w:rsid w:val="004A457C"/>
    <w:rsid w:val="004A4641"/>
    <w:rsid w:val="004A4BBA"/>
    <w:rsid w:val="004A52D9"/>
    <w:rsid w:val="004B0993"/>
    <w:rsid w:val="004B0F6A"/>
    <w:rsid w:val="004B0F9F"/>
    <w:rsid w:val="004B1729"/>
    <w:rsid w:val="004B27EC"/>
    <w:rsid w:val="004B2E7D"/>
    <w:rsid w:val="004B380D"/>
    <w:rsid w:val="004B3BAE"/>
    <w:rsid w:val="004B41B2"/>
    <w:rsid w:val="004B62FF"/>
    <w:rsid w:val="004B747E"/>
    <w:rsid w:val="004C08AD"/>
    <w:rsid w:val="004C3160"/>
    <w:rsid w:val="004C5935"/>
    <w:rsid w:val="004C6BFD"/>
    <w:rsid w:val="004D0565"/>
    <w:rsid w:val="004D05AF"/>
    <w:rsid w:val="004D08F2"/>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500F80"/>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0E5"/>
    <w:rsid w:val="00536816"/>
    <w:rsid w:val="00536A8C"/>
    <w:rsid w:val="00537CEE"/>
    <w:rsid w:val="00541307"/>
    <w:rsid w:val="00544A61"/>
    <w:rsid w:val="00545933"/>
    <w:rsid w:val="0055115B"/>
    <w:rsid w:val="00551FAB"/>
    <w:rsid w:val="00552CF7"/>
    <w:rsid w:val="00554CAE"/>
    <w:rsid w:val="00556FAA"/>
    <w:rsid w:val="00557CFA"/>
    <w:rsid w:val="005603D0"/>
    <w:rsid w:val="005626AF"/>
    <w:rsid w:val="00562EE8"/>
    <w:rsid w:val="00564A90"/>
    <w:rsid w:val="00564C5F"/>
    <w:rsid w:val="00570B51"/>
    <w:rsid w:val="00572A00"/>
    <w:rsid w:val="00576059"/>
    <w:rsid w:val="00576460"/>
    <w:rsid w:val="00577F75"/>
    <w:rsid w:val="005806B6"/>
    <w:rsid w:val="00581CC1"/>
    <w:rsid w:val="0058382F"/>
    <w:rsid w:val="00585DBA"/>
    <w:rsid w:val="00590A42"/>
    <w:rsid w:val="00590F06"/>
    <w:rsid w:val="005921EB"/>
    <w:rsid w:val="00592362"/>
    <w:rsid w:val="00593F7B"/>
    <w:rsid w:val="00594A44"/>
    <w:rsid w:val="00594F68"/>
    <w:rsid w:val="005960E1"/>
    <w:rsid w:val="00596131"/>
    <w:rsid w:val="00596411"/>
    <w:rsid w:val="00596C5D"/>
    <w:rsid w:val="00596CE2"/>
    <w:rsid w:val="005973E9"/>
    <w:rsid w:val="00597CD9"/>
    <w:rsid w:val="005A05A9"/>
    <w:rsid w:val="005A070E"/>
    <w:rsid w:val="005A0C9A"/>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6EA0"/>
    <w:rsid w:val="005B7A90"/>
    <w:rsid w:val="005C00B4"/>
    <w:rsid w:val="005C0CE7"/>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1F2D"/>
    <w:rsid w:val="005F2B80"/>
    <w:rsid w:val="005F3594"/>
    <w:rsid w:val="005F4B56"/>
    <w:rsid w:val="005F64F3"/>
    <w:rsid w:val="005F6C6E"/>
    <w:rsid w:val="0060410D"/>
    <w:rsid w:val="00604637"/>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17645"/>
    <w:rsid w:val="0062250D"/>
    <w:rsid w:val="00623F14"/>
    <w:rsid w:val="0062403A"/>
    <w:rsid w:val="00624CAE"/>
    <w:rsid w:val="00625332"/>
    <w:rsid w:val="006322CC"/>
    <w:rsid w:val="0063501D"/>
    <w:rsid w:val="00635091"/>
    <w:rsid w:val="006353B7"/>
    <w:rsid w:val="00635AB9"/>
    <w:rsid w:val="00635C55"/>
    <w:rsid w:val="00635FBA"/>
    <w:rsid w:val="00636E1D"/>
    <w:rsid w:val="00640581"/>
    <w:rsid w:val="0064196E"/>
    <w:rsid w:val="00646638"/>
    <w:rsid w:val="00653E0F"/>
    <w:rsid w:val="006540A6"/>
    <w:rsid w:val="006577AE"/>
    <w:rsid w:val="00657D97"/>
    <w:rsid w:val="006624E0"/>
    <w:rsid w:val="00663351"/>
    <w:rsid w:val="006642EA"/>
    <w:rsid w:val="00665BA2"/>
    <w:rsid w:val="00667D44"/>
    <w:rsid w:val="00670A07"/>
    <w:rsid w:val="00670CC7"/>
    <w:rsid w:val="00671AB2"/>
    <w:rsid w:val="00671DC1"/>
    <w:rsid w:val="006720B1"/>
    <w:rsid w:val="00672A01"/>
    <w:rsid w:val="00673E13"/>
    <w:rsid w:val="0067465B"/>
    <w:rsid w:val="00677B9A"/>
    <w:rsid w:val="006803FB"/>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4690"/>
    <w:rsid w:val="006A5190"/>
    <w:rsid w:val="006A54CD"/>
    <w:rsid w:val="006A5AAF"/>
    <w:rsid w:val="006B0311"/>
    <w:rsid w:val="006B054D"/>
    <w:rsid w:val="006B1807"/>
    <w:rsid w:val="006B2A1E"/>
    <w:rsid w:val="006B2A69"/>
    <w:rsid w:val="006B5EC4"/>
    <w:rsid w:val="006B603A"/>
    <w:rsid w:val="006B626F"/>
    <w:rsid w:val="006C008D"/>
    <w:rsid w:val="006C171C"/>
    <w:rsid w:val="006C502B"/>
    <w:rsid w:val="006C5510"/>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75A"/>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43170"/>
    <w:rsid w:val="00743649"/>
    <w:rsid w:val="00743DC5"/>
    <w:rsid w:val="00746BDC"/>
    <w:rsid w:val="00747144"/>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0F"/>
    <w:rsid w:val="00770EE1"/>
    <w:rsid w:val="0077121D"/>
    <w:rsid w:val="0077129C"/>
    <w:rsid w:val="007717DC"/>
    <w:rsid w:val="00772622"/>
    <w:rsid w:val="007726BF"/>
    <w:rsid w:val="00772B14"/>
    <w:rsid w:val="00775A1B"/>
    <w:rsid w:val="0077780E"/>
    <w:rsid w:val="00777C58"/>
    <w:rsid w:val="0078130C"/>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3B6F"/>
    <w:rsid w:val="007B4F52"/>
    <w:rsid w:val="007B73E1"/>
    <w:rsid w:val="007C2A34"/>
    <w:rsid w:val="007C3045"/>
    <w:rsid w:val="007C3C61"/>
    <w:rsid w:val="007C556E"/>
    <w:rsid w:val="007C69C2"/>
    <w:rsid w:val="007C7A1E"/>
    <w:rsid w:val="007D08F6"/>
    <w:rsid w:val="007D1EC0"/>
    <w:rsid w:val="007D2B1D"/>
    <w:rsid w:val="007D62B4"/>
    <w:rsid w:val="007D657A"/>
    <w:rsid w:val="007D6FD9"/>
    <w:rsid w:val="007D7ADF"/>
    <w:rsid w:val="007E07FB"/>
    <w:rsid w:val="007E3B8A"/>
    <w:rsid w:val="007E40A0"/>
    <w:rsid w:val="007E45E1"/>
    <w:rsid w:val="007E71D6"/>
    <w:rsid w:val="007E71F9"/>
    <w:rsid w:val="007E7846"/>
    <w:rsid w:val="007F1DB1"/>
    <w:rsid w:val="007F3510"/>
    <w:rsid w:val="007F44F6"/>
    <w:rsid w:val="007F4FAB"/>
    <w:rsid w:val="007F5AA8"/>
    <w:rsid w:val="007F6715"/>
    <w:rsid w:val="00800974"/>
    <w:rsid w:val="0080502D"/>
    <w:rsid w:val="00805977"/>
    <w:rsid w:val="008059F6"/>
    <w:rsid w:val="008061E4"/>
    <w:rsid w:val="00806E49"/>
    <w:rsid w:val="0081014D"/>
    <w:rsid w:val="00810321"/>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0B81"/>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1A0C"/>
    <w:rsid w:val="008B2313"/>
    <w:rsid w:val="008B2A43"/>
    <w:rsid w:val="008B2C9E"/>
    <w:rsid w:val="008B33A6"/>
    <w:rsid w:val="008B4D84"/>
    <w:rsid w:val="008B5A6A"/>
    <w:rsid w:val="008B705C"/>
    <w:rsid w:val="008C1247"/>
    <w:rsid w:val="008C2AD7"/>
    <w:rsid w:val="008C392D"/>
    <w:rsid w:val="008C42DB"/>
    <w:rsid w:val="008C4516"/>
    <w:rsid w:val="008C4F07"/>
    <w:rsid w:val="008C5579"/>
    <w:rsid w:val="008C568C"/>
    <w:rsid w:val="008C72F4"/>
    <w:rsid w:val="008C7614"/>
    <w:rsid w:val="008C777F"/>
    <w:rsid w:val="008C77E1"/>
    <w:rsid w:val="008D072F"/>
    <w:rsid w:val="008D167F"/>
    <w:rsid w:val="008D4056"/>
    <w:rsid w:val="008D4332"/>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6791"/>
    <w:rsid w:val="008F71F3"/>
    <w:rsid w:val="008F7F07"/>
    <w:rsid w:val="00900769"/>
    <w:rsid w:val="00900E26"/>
    <w:rsid w:val="00901792"/>
    <w:rsid w:val="009020D6"/>
    <w:rsid w:val="009028FF"/>
    <w:rsid w:val="00902A3F"/>
    <w:rsid w:val="00902D8E"/>
    <w:rsid w:val="00903818"/>
    <w:rsid w:val="0090434D"/>
    <w:rsid w:val="0090518F"/>
    <w:rsid w:val="009106BE"/>
    <w:rsid w:val="00913251"/>
    <w:rsid w:val="009133E9"/>
    <w:rsid w:val="00915D41"/>
    <w:rsid w:val="00917C82"/>
    <w:rsid w:val="009211F6"/>
    <w:rsid w:val="00921625"/>
    <w:rsid w:val="00922926"/>
    <w:rsid w:val="00923DC6"/>
    <w:rsid w:val="00925332"/>
    <w:rsid w:val="00925DAC"/>
    <w:rsid w:val="0093017B"/>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674FA"/>
    <w:rsid w:val="00975035"/>
    <w:rsid w:val="009751D0"/>
    <w:rsid w:val="009754E8"/>
    <w:rsid w:val="00975515"/>
    <w:rsid w:val="0097615B"/>
    <w:rsid w:val="0098058B"/>
    <w:rsid w:val="00981427"/>
    <w:rsid w:val="00982840"/>
    <w:rsid w:val="0098370D"/>
    <w:rsid w:val="00985381"/>
    <w:rsid w:val="0099351A"/>
    <w:rsid w:val="00993705"/>
    <w:rsid w:val="00994267"/>
    <w:rsid w:val="0099699C"/>
    <w:rsid w:val="009A1A6D"/>
    <w:rsid w:val="009A2600"/>
    <w:rsid w:val="009A2C09"/>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32A3"/>
    <w:rsid w:val="009C55D7"/>
    <w:rsid w:val="009C5607"/>
    <w:rsid w:val="009C590F"/>
    <w:rsid w:val="009C5A28"/>
    <w:rsid w:val="009C794C"/>
    <w:rsid w:val="009C7D89"/>
    <w:rsid w:val="009D0878"/>
    <w:rsid w:val="009D4EDD"/>
    <w:rsid w:val="009D779F"/>
    <w:rsid w:val="009E06E2"/>
    <w:rsid w:val="009E18E2"/>
    <w:rsid w:val="009E1998"/>
    <w:rsid w:val="009E43CD"/>
    <w:rsid w:val="009E5F89"/>
    <w:rsid w:val="009F0332"/>
    <w:rsid w:val="009F1CE5"/>
    <w:rsid w:val="009F1FFB"/>
    <w:rsid w:val="009F250B"/>
    <w:rsid w:val="009F411C"/>
    <w:rsid w:val="009F50C5"/>
    <w:rsid w:val="009F6849"/>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007"/>
    <w:rsid w:val="00A1793A"/>
    <w:rsid w:val="00A17FC8"/>
    <w:rsid w:val="00A20308"/>
    <w:rsid w:val="00A2222F"/>
    <w:rsid w:val="00A23ACA"/>
    <w:rsid w:val="00A23BE0"/>
    <w:rsid w:val="00A3717B"/>
    <w:rsid w:val="00A37A40"/>
    <w:rsid w:val="00A4071F"/>
    <w:rsid w:val="00A412ED"/>
    <w:rsid w:val="00A41C81"/>
    <w:rsid w:val="00A42AB8"/>
    <w:rsid w:val="00A44737"/>
    <w:rsid w:val="00A44B18"/>
    <w:rsid w:val="00A4541B"/>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77B"/>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29A1"/>
    <w:rsid w:val="00B2427F"/>
    <w:rsid w:val="00B2440F"/>
    <w:rsid w:val="00B3074D"/>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67B7"/>
    <w:rsid w:val="00B6701D"/>
    <w:rsid w:val="00B7152C"/>
    <w:rsid w:val="00B7155A"/>
    <w:rsid w:val="00B71D3D"/>
    <w:rsid w:val="00B72239"/>
    <w:rsid w:val="00B72FAF"/>
    <w:rsid w:val="00B732C5"/>
    <w:rsid w:val="00B74BB0"/>
    <w:rsid w:val="00B7549E"/>
    <w:rsid w:val="00B76262"/>
    <w:rsid w:val="00B774F0"/>
    <w:rsid w:val="00B7755A"/>
    <w:rsid w:val="00B819D6"/>
    <w:rsid w:val="00B8222F"/>
    <w:rsid w:val="00B835B9"/>
    <w:rsid w:val="00B84B1D"/>
    <w:rsid w:val="00B87420"/>
    <w:rsid w:val="00B91BE7"/>
    <w:rsid w:val="00B91E60"/>
    <w:rsid w:val="00B940B3"/>
    <w:rsid w:val="00B9478B"/>
    <w:rsid w:val="00B975A6"/>
    <w:rsid w:val="00B97EAA"/>
    <w:rsid w:val="00BA16F6"/>
    <w:rsid w:val="00BA2E35"/>
    <w:rsid w:val="00BA54C6"/>
    <w:rsid w:val="00BA5E41"/>
    <w:rsid w:val="00BA7FC9"/>
    <w:rsid w:val="00BB1E96"/>
    <w:rsid w:val="00BB3289"/>
    <w:rsid w:val="00BB4373"/>
    <w:rsid w:val="00BB49C2"/>
    <w:rsid w:val="00BB545B"/>
    <w:rsid w:val="00BB5657"/>
    <w:rsid w:val="00BB6417"/>
    <w:rsid w:val="00BB6E7E"/>
    <w:rsid w:val="00BC01BA"/>
    <w:rsid w:val="00BC131A"/>
    <w:rsid w:val="00BC2E8B"/>
    <w:rsid w:val="00BC4A3D"/>
    <w:rsid w:val="00BC54F3"/>
    <w:rsid w:val="00BC5589"/>
    <w:rsid w:val="00BC5C82"/>
    <w:rsid w:val="00BC624E"/>
    <w:rsid w:val="00BC7A2F"/>
    <w:rsid w:val="00BC7FE9"/>
    <w:rsid w:val="00BD0D81"/>
    <w:rsid w:val="00BD3EBE"/>
    <w:rsid w:val="00BD701E"/>
    <w:rsid w:val="00BE0CBA"/>
    <w:rsid w:val="00BE47E0"/>
    <w:rsid w:val="00BE5207"/>
    <w:rsid w:val="00BE79AD"/>
    <w:rsid w:val="00BF2ABD"/>
    <w:rsid w:val="00BF3F1F"/>
    <w:rsid w:val="00BF6594"/>
    <w:rsid w:val="00C00D73"/>
    <w:rsid w:val="00C048A6"/>
    <w:rsid w:val="00C06CE9"/>
    <w:rsid w:val="00C07A66"/>
    <w:rsid w:val="00C106E0"/>
    <w:rsid w:val="00C13676"/>
    <w:rsid w:val="00C13784"/>
    <w:rsid w:val="00C1380F"/>
    <w:rsid w:val="00C1389B"/>
    <w:rsid w:val="00C139DB"/>
    <w:rsid w:val="00C14409"/>
    <w:rsid w:val="00C14B0A"/>
    <w:rsid w:val="00C20269"/>
    <w:rsid w:val="00C2066C"/>
    <w:rsid w:val="00C21BE0"/>
    <w:rsid w:val="00C230B0"/>
    <w:rsid w:val="00C241AA"/>
    <w:rsid w:val="00C244B1"/>
    <w:rsid w:val="00C2614D"/>
    <w:rsid w:val="00C27649"/>
    <w:rsid w:val="00C304E1"/>
    <w:rsid w:val="00C3116B"/>
    <w:rsid w:val="00C31571"/>
    <w:rsid w:val="00C33A38"/>
    <w:rsid w:val="00C33F55"/>
    <w:rsid w:val="00C341E9"/>
    <w:rsid w:val="00C374D2"/>
    <w:rsid w:val="00C40523"/>
    <w:rsid w:val="00C418B5"/>
    <w:rsid w:val="00C41C42"/>
    <w:rsid w:val="00C4208D"/>
    <w:rsid w:val="00C45030"/>
    <w:rsid w:val="00C457D1"/>
    <w:rsid w:val="00C5393D"/>
    <w:rsid w:val="00C53AEE"/>
    <w:rsid w:val="00C54B0B"/>
    <w:rsid w:val="00C55147"/>
    <w:rsid w:val="00C56CBD"/>
    <w:rsid w:val="00C5708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86FF4"/>
    <w:rsid w:val="00C9066F"/>
    <w:rsid w:val="00C914F6"/>
    <w:rsid w:val="00C949EB"/>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E33"/>
    <w:rsid w:val="00CC7F11"/>
    <w:rsid w:val="00CD0D11"/>
    <w:rsid w:val="00CD1882"/>
    <w:rsid w:val="00CD5650"/>
    <w:rsid w:val="00CD58BB"/>
    <w:rsid w:val="00CD6B30"/>
    <w:rsid w:val="00CE0BDD"/>
    <w:rsid w:val="00CE3AA3"/>
    <w:rsid w:val="00CE3CDB"/>
    <w:rsid w:val="00CE3EC9"/>
    <w:rsid w:val="00CE6AAF"/>
    <w:rsid w:val="00CF1B4D"/>
    <w:rsid w:val="00CF299F"/>
    <w:rsid w:val="00CF3133"/>
    <w:rsid w:val="00CF5272"/>
    <w:rsid w:val="00CF56E6"/>
    <w:rsid w:val="00CF5738"/>
    <w:rsid w:val="00CF6EE8"/>
    <w:rsid w:val="00D00D8C"/>
    <w:rsid w:val="00D02329"/>
    <w:rsid w:val="00D03033"/>
    <w:rsid w:val="00D03ECD"/>
    <w:rsid w:val="00D04A8D"/>
    <w:rsid w:val="00D05D68"/>
    <w:rsid w:val="00D10D0F"/>
    <w:rsid w:val="00D11161"/>
    <w:rsid w:val="00D11823"/>
    <w:rsid w:val="00D153AE"/>
    <w:rsid w:val="00D1604D"/>
    <w:rsid w:val="00D20B94"/>
    <w:rsid w:val="00D21934"/>
    <w:rsid w:val="00D21F4E"/>
    <w:rsid w:val="00D226DB"/>
    <w:rsid w:val="00D23042"/>
    <w:rsid w:val="00D2619B"/>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577D5"/>
    <w:rsid w:val="00D57B41"/>
    <w:rsid w:val="00D61AB3"/>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649"/>
    <w:rsid w:val="00DA17A7"/>
    <w:rsid w:val="00DA2108"/>
    <w:rsid w:val="00DA3592"/>
    <w:rsid w:val="00DA38FF"/>
    <w:rsid w:val="00DA3BFC"/>
    <w:rsid w:val="00DA4DAD"/>
    <w:rsid w:val="00DA608F"/>
    <w:rsid w:val="00DA6598"/>
    <w:rsid w:val="00DB0561"/>
    <w:rsid w:val="00DB07B1"/>
    <w:rsid w:val="00DB5C8F"/>
    <w:rsid w:val="00DC1164"/>
    <w:rsid w:val="00DC6057"/>
    <w:rsid w:val="00DC6ECF"/>
    <w:rsid w:val="00DC6F57"/>
    <w:rsid w:val="00DC7D91"/>
    <w:rsid w:val="00DD0934"/>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3AFF"/>
    <w:rsid w:val="00E15186"/>
    <w:rsid w:val="00E1583B"/>
    <w:rsid w:val="00E15E9D"/>
    <w:rsid w:val="00E16EDC"/>
    <w:rsid w:val="00E230BE"/>
    <w:rsid w:val="00E23D62"/>
    <w:rsid w:val="00E242BB"/>
    <w:rsid w:val="00E250E0"/>
    <w:rsid w:val="00E27022"/>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50145"/>
    <w:rsid w:val="00E50F0B"/>
    <w:rsid w:val="00E51C4F"/>
    <w:rsid w:val="00E55596"/>
    <w:rsid w:val="00E569F5"/>
    <w:rsid w:val="00E56B15"/>
    <w:rsid w:val="00E57C12"/>
    <w:rsid w:val="00E600BF"/>
    <w:rsid w:val="00E61BF3"/>
    <w:rsid w:val="00E62265"/>
    <w:rsid w:val="00E62753"/>
    <w:rsid w:val="00E652D8"/>
    <w:rsid w:val="00E67281"/>
    <w:rsid w:val="00E707D6"/>
    <w:rsid w:val="00E72250"/>
    <w:rsid w:val="00E723EB"/>
    <w:rsid w:val="00E73E84"/>
    <w:rsid w:val="00E74F8A"/>
    <w:rsid w:val="00E80DB8"/>
    <w:rsid w:val="00E80DFC"/>
    <w:rsid w:val="00E81D41"/>
    <w:rsid w:val="00E84B22"/>
    <w:rsid w:val="00E84CB6"/>
    <w:rsid w:val="00E85D18"/>
    <w:rsid w:val="00E85E06"/>
    <w:rsid w:val="00E867D4"/>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B7012"/>
    <w:rsid w:val="00EC0BA4"/>
    <w:rsid w:val="00EC1945"/>
    <w:rsid w:val="00EC2DA2"/>
    <w:rsid w:val="00EC3F57"/>
    <w:rsid w:val="00ED1D8E"/>
    <w:rsid w:val="00ED4A0E"/>
    <w:rsid w:val="00ED4E95"/>
    <w:rsid w:val="00ED5876"/>
    <w:rsid w:val="00ED61E4"/>
    <w:rsid w:val="00ED7066"/>
    <w:rsid w:val="00EE02B2"/>
    <w:rsid w:val="00EE048A"/>
    <w:rsid w:val="00EE2528"/>
    <w:rsid w:val="00EE2B4B"/>
    <w:rsid w:val="00EE4454"/>
    <w:rsid w:val="00EE4EDB"/>
    <w:rsid w:val="00EE5DBE"/>
    <w:rsid w:val="00EE6CCF"/>
    <w:rsid w:val="00EE769C"/>
    <w:rsid w:val="00EE7C13"/>
    <w:rsid w:val="00EF03AE"/>
    <w:rsid w:val="00EF0470"/>
    <w:rsid w:val="00EF2792"/>
    <w:rsid w:val="00EF2E0E"/>
    <w:rsid w:val="00EF362B"/>
    <w:rsid w:val="00EF389C"/>
    <w:rsid w:val="00EF49B7"/>
    <w:rsid w:val="00EF518E"/>
    <w:rsid w:val="00EF5239"/>
    <w:rsid w:val="00EF5AFF"/>
    <w:rsid w:val="00F031C5"/>
    <w:rsid w:val="00F041C8"/>
    <w:rsid w:val="00F05EC8"/>
    <w:rsid w:val="00F10336"/>
    <w:rsid w:val="00F105CE"/>
    <w:rsid w:val="00F13122"/>
    <w:rsid w:val="00F13517"/>
    <w:rsid w:val="00F1661C"/>
    <w:rsid w:val="00F202B4"/>
    <w:rsid w:val="00F21202"/>
    <w:rsid w:val="00F21DD8"/>
    <w:rsid w:val="00F2262C"/>
    <w:rsid w:val="00F2300C"/>
    <w:rsid w:val="00F2437A"/>
    <w:rsid w:val="00F24E5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7A3"/>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18A7"/>
    <w:rsid w:val="00F95A1D"/>
    <w:rsid w:val="00F97AAC"/>
    <w:rsid w:val="00FA093D"/>
    <w:rsid w:val="00FA2D01"/>
    <w:rsid w:val="00FA2E6B"/>
    <w:rsid w:val="00FA6019"/>
    <w:rsid w:val="00FA68BE"/>
    <w:rsid w:val="00FB273F"/>
    <w:rsid w:val="00FB3553"/>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4FA5"/>
    <w:rsid w:val="00FE63FD"/>
    <w:rsid w:val="00FE77FB"/>
    <w:rsid w:val="00FF0013"/>
    <w:rsid w:val="00FF09FB"/>
    <w:rsid w:val="00FF0F6D"/>
    <w:rsid w:val="00FF16E0"/>
    <w:rsid w:val="00FF1ABD"/>
    <w:rsid w:val="00FF38C8"/>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59069437">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881820344">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ighered-colorado-gov.zoom.us/j/89960200116?pwd=KrP78BsFQS1rtyZG3EQVUvvLQy9IwI.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colorado.gov/bills/sb25-315"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8</Pages>
  <Words>1457</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32</cp:revision>
  <cp:lastPrinted>2021-03-26T16:04:00Z</cp:lastPrinted>
  <dcterms:created xsi:type="dcterms:W3CDTF">2025-10-07T18:48:00Z</dcterms:created>
  <dcterms:modified xsi:type="dcterms:W3CDTF">2025-10-09T16:11:00Z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