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E9BF" w14:textId="0D98F032" w:rsidR="00E635EB" w:rsidRPr="00E635EB" w:rsidRDefault="00E635EB" w:rsidP="00ED08F2">
      <w:pPr>
        <w:pStyle w:val="Heading1"/>
        <w:spacing w:before="0"/>
        <w:jc w:val="center"/>
      </w:pPr>
      <w:r w:rsidRPr="00E635EB">
        <w:t>Colorado Faculty Advisory Council (CFAC)</w:t>
      </w:r>
    </w:p>
    <w:p w14:paraId="7ABFFB15" w14:textId="46CC5884" w:rsidR="00E635EB" w:rsidRDefault="00F01126" w:rsidP="00E635EB">
      <w:pPr>
        <w:jc w:val="center"/>
        <w:rPr>
          <w:b/>
          <w:sz w:val="24"/>
          <w:szCs w:val="24"/>
        </w:rPr>
      </w:pPr>
      <w:r>
        <w:rPr>
          <w:b/>
          <w:sz w:val="24"/>
          <w:szCs w:val="24"/>
        </w:rPr>
        <w:t>November 14</w:t>
      </w:r>
      <w:r w:rsidR="00952F27">
        <w:rPr>
          <w:b/>
          <w:sz w:val="24"/>
          <w:szCs w:val="24"/>
        </w:rPr>
        <w:t>,</w:t>
      </w:r>
      <w:r w:rsidR="00E635EB" w:rsidRPr="00E635EB">
        <w:rPr>
          <w:b/>
          <w:sz w:val="24"/>
          <w:szCs w:val="24"/>
        </w:rPr>
        <w:t xml:space="preserve"> </w:t>
      </w:r>
      <w:r w:rsidR="00ED08F2" w:rsidRPr="00E635EB">
        <w:rPr>
          <w:b/>
          <w:sz w:val="24"/>
          <w:szCs w:val="24"/>
        </w:rPr>
        <w:t>202</w:t>
      </w:r>
      <w:r w:rsidR="00ED08F2">
        <w:rPr>
          <w:b/>
          <w:sz w:val="24"/>
          <w:szCs w:val="24"/>
        </w:rPr>
        <w:t>5,</w:t>
      </w:r>
      <w:r w:rsidR="00E635EB" w:rsidRPr="00E635EB">
        <w:rPr>
          <w:b/>
          <w:sz w:val="24"/>
          <w:szCs w:val="24"/>
        </w:rPr>
        <w:t xml:space="preserve"> 9:00 am – 12:00 pm</w:t>
      </w:r>
    </w:p>
    <w:p w14:paraId="35431BC5" w14:textId="7B2D0D7F" w:rsidR="00E635EB" w:rsidRPr="003272BF" w:rsidRDefault="00A80639" w:rsidP="0014606D">
      <w:pPr>
        <w:jc w:val="center"/>
        <w:rPr>
          <w:b/>
          <w:sz w:val="24"/>
          <w:szCs w:val="24"/>
        </w:rPr>
      </w:pPr>
      <w:r>
        <w:rPr>
          <w:b/>
          <w:sz w:val="24"/>
          <w:szCs w:val="24"/>
        </w:rPr>
        <w:t>Remote Only</w:t>
      </w:r>
    </w:p>
    <w:p w14:paraId="36E3EAD7" w14:textId="4345579F" w:rsidR="00E635EB" w:rsidRPr="003272BF" w:rsidRDefault="00E635EB" w:rsidP="00E635EB">
      <w:pPr>
        <w:jc w:val="center"/>
        <w:rPr>
          <w:b/>
          <w:sz w:val="24"/>
          <w:szCs w:val="24"/>
        </w:rPr>
      </w:pPr>
      <w:hyperlink r:id="rId10" w:history="1">
        <w:r w:rsidRPr="003272BF">
          <w:rPr>
            <w:rStyle w:val="Hyperlink"/>
            <w:b/>
            <w:sz w:val="24"/>
            <w:szCs w:val="24"/>
          </w:rPr>
          <w:t>Join Zoom CFAC Meeting</w:t>
        </w:r>
      </w:hyperlink>
    </w:p>
    <w:p w14:paraId="15B988F0" w14:textId="5616D720" w:rsidR="00F0088A" w:rsidRPr="00921CEB" w:rsidRDefault="00952F27" w:rsidP="00F0088A">
      <w:pPr>
        <w:jc w:val="center"/>
        <w:rPr>
          <w:sz w:val="24"/>
          <w:szCs w:val="24"/>
        </w:rPr>
      </w:pPr>
      <w:r w:rsidRPr="00921CEB">
        <w:rPr>
          <w:sz w:val="24"/>
          <w:szCs w:val="24"/>
        </w:rPr>
        <w:t xml:space="preserve"> </w:t>
      </w:r>
      <w:r w:rsidR="00F0088A" w:rsidRPr="00921CEB">
        <w:rPr>
          <w:sz w:val="24"/>
          <w:szCs w:val="24"/>
        </w:rPr>
        <w:t xml:space="preserve">Meeting ID: </w:t>
      </w:r>
      <w:r w:rsidR="003272BF">
        <w:rPr>
          <w:sz w:val="24"/>
          <w:szCs w:val="24"/>
        </w:rPr>
        <w:t>873 2780 5751</w:t>
      </w:r>
    </w:p>
    <w:p w14:paraId="6767C364" w14:textId="19CB3B0B" w:rsidR="00952F27" w:rsidRPr="00952F27" w:rsidRDefault="00F0088A" w:rsidP="00F0088A">
      <w:pPr>
        <w:jc w:val="center"/>
        <w:rPr>
          <w:sz w:val="24"/>
          <w:szCs w:val="24"/>
        </w:rPr>
      </w:pPr>
      <w:r w:rsidRPr="00921CEB">
        <w:rPr>
          <w:sz w:val="24"/>
          <w:szCs w:val="24"/>
        </w:rPr>
        <w:t xml:space="preserve">Passcode: </w:t>
      </w:r>
      <w:r w:rsidR="003272BF">
        <w:rPr>
          <w:sz w:val="24"/>
          <w:szCs w:val="24"/>
        </w:rPr>
        <w:t>543011</w:t>
      </w:r>
    </w:p>
    <w:p w14:paraId="33D7FEC9" w14:textId="5217296A" w:rsidR="00E635EB" w:rsidRDefault="00E635EB" w:rsidP="00303AD0">
      <w:pPr>
        <w:pStyle w:val="Heading2"/>
        <w:jc w:val="center"/>
      </w:pPr>
      <w:r w:rsidRPr="00E635EB">
        <w:t>CFAC AGENDA</w:t>
      </w:r>
    </w:p>
    <w:p w14:paraId="5D9C9EA6" w14:textId="77777777" w:rsidR="001533B8" w:rsidRPr="001533B8" w:rsidRDefault="001533B8" w:rsidP="001533B8"/>
    <w:p w14:paraId="25FEB49E" w14:textId="6AA93112" w:rsidR="00A756C5" w:rsidRDefault="00E635EB" w:rsidP="00A756C5">
      <w:pPr>
        <w:numPr>
          <w:ilvl w:val="0"/>
          <w:numId w:val="2"/>
        </w:numPr>
        <w:spacing w:line="259" w:lineRule="auto"/>
        <w:rPr>
          <w:rFonts w:asciiTheme="majorHAnsi" w:hAnsiTheme="majorHAnsi" w:cstheme="majorHAnsi"/>
          <w:bCs/>
          <w:sz w:val="24"/>
          <w:szCs w:val="24"/>
        </w:rPr>
      </w:pPr>
      <w:r w:rsidRPr="008F722C">
        <w:rPr>
          <w:rFonts w:asciiTheme="majorHAnsi" w:hAnsiTheme="majorHAnsi" w:cstheme="majorHAnsi"/>
          <w:bCs/>
          <w:sz w:val="24"/>
          <w:szCs w:val="24"/>
        </w:rPr>
        <w:t xml:space="preserve">GREETINGS (Welcome – </w:t>
      </w:r>
      <w:r w:rsidR="00E47EEE">
        <w:rPr>
          <w:rFonts w:asciiTheme="majorHAnsi" w:hAnsiTheme="majorHAnsi" w:cstheme="majorHAnsi"/>
          <w:bCs/>
          <w:sz w:val="24"/>
          <w:szCs w:val="24"/>
        </w:rPr>
        <w:t>Melinda (Mendy) Smith</w:t>
      </w:r>
      <w:r w:rsidRPr="008F722C">
        <w:rPr>
          <w:rFonts w:asciiTheme="majorHAnsi" w:hAnsiTheme="majorHAnsi" w:cstheme="majorHAnsi"/>
          <w:bCs/>
          <w:sz w:val="24"/>
          <w:szCs w:val="24"/>
        </w:rPr>
        <w:t xml:space="preserve"> and Attendance Christina Carrillo) </w:t>
      </w:r>
    </w:p>
    <w:p w14:paraId="31511848" w14:textId="1CD643C9" w:rsidR="00E635EB" w:rsidRDefault="00E635EB" w:rsidP="00A756C5">
      <w:pPr>
        <w:spacing w:after="240" w:line="259" w:lineRule="auto"/>
        <w:ind w:left="720"/>
        <w:rPr>
          <w:rFonts w:asciiTheme="majorHAnsi" w:hAnsiTheme="majorHAnsi" w:cstheme="majorHAnsi"/>
          <w:bCs/>
          <w:sz w:val="24"/>
          <w:szCs w:val="24"/>
        </w:rPr>
      </w:pPr>
      <w:r w:rsidRPr="008F722C">
        <w:rPr>
          <w:rFonts w:asciiTheme="majorHAnsi" w:hAnsiTheme="majorHAnsi" w:cstheme="majorHAnsi"/>
          <w:bCs/>
          <w:sz w:val="24"/>
          <w:szCs w:val="24"/>
        </w:rPr>
        <w:t>(9:00 – 9:05 am)</w:t>
      </w:r>
    </w:p>
    <w:p w14:paraId="1BCF50DC" w14:textId="0EE3B2D6" w:rsidR="00AF1749" w:rsidRPr="00BE5F93" w:rsidRDefault="00AF1749" w:rsidP="00A756C5">
      <w:pPr>
        <w:spacing w:after="240" w:line="259" w:lineRule="auto"/>
        <w:ind w:left="720"/>
        <w:rPr>
          <w:rFonts w:ascii="Calibri" w:hAnsi="Calibri" w:cs="Calibri"/>
          <w:bCs/>
          <w:color w:val="EE0000"/>
          <w:sz w:val="24"/>
          <w:szCs w:val="24"/>
        </w:rPr>
      </w:pPr>
      <w:r w:rsidRPr="00BE5F93">
        <w:rPr>
          <w:rFonts w:ascii="Calibri" w:hAnsi="Calibri" w:cs="Calibri"/>
          <w:bCs/>
          <w:color w:val="EE0000"/>
          <w:sz w:val="24"/>
          <w:szCs w:val="24"/>
        </w:rPr>
        <w:t>Melinda (Mendy) Smith (CSU); John Kinsey (FRCC); Christine Noel (CMU); Carter Smith (PCC); Erica Henningsen (ACC); Wayne Artis (PPSC); Ellie Camann (RRCC); Jess Gagliardi (ASU); Alastair Norcross (CU Boulder); David Fontenot (MSU Denver); Gisella Bassani (CU Denver); Kelly O’Dell (CCA); Joel Watson (WCU); Christina Carrillo (CDHE); Carl Einhaus (CDHE)</w:t>
      </w:r>
    </w:p>
    <w:p w14:paraId="051C23F7" w14:textId="77777777" w:rsidR="00A756C5" w:rsidRPr="00A756C5" w:rsidRDefault="00E635EB" w:rsidP="00A756C5">
      <w:pPr>
        <w:numPr>
          <w:ilvl w:val="0"/>
          <w:numId w:val="2"/>
        </w:numPr>
        <w:spacing w:line="259" w:lineRule="auto"/>
        <w:rPr>
          <w:rFonts w:asciiTheme="majorHAnsi" w:hAnsiTheme="majorHAnsi" w:cstheme="majorHAnsi"/>
          <w:bCs/>
          <w:sz w:val="24"/>
          <w:szCs w:val="24"/>
          <w:u w:val="single"/>
        </w:rPr>
      </w:pPr>
      <w:r w:rsidRPr="008F722C">
        <w:rPr>
          <w:rFonts w:asciiTheme="majorHAnsi" w:hAnsiTheme="majorHAnsi" w:cstheme="majorHAnsi"/>
          <w:bCs/>
          <w:sz w:val="24"/>
          <w:szCs w:val="24"/>
        </w:rPr>
        <w:t>ADOPTION OF LAST MEETING’S MINUTES</w:t>
      </w:r>
      <w:r w:rsidR="00ED08F2" w:rsidRPr="008F722C">
        <w:rPr>
          <w:rFonts w:asciiTheme="majorHAnsi" w:hAnsiTheme="majorHAnsi" w:cstheme="majorHAnsi"/>
          <w:bCs/>
          <w:sz w:val="24"/>
          <w:szCs w:val="24"/>
        </w:rPr>
        <w:t xml:space="preserve">  </w:t>
      </w:r>
      <w:r w:rsidR="008F722C">
        <w:rPr>
          <w:rFonts w:asciiTheme="majorHAnsi" w:hAnsiTheme="majorHAnsi" w:cstheme="majorHAnsi"/>
          <w:bCs/>
          <w:sz w:val="24"/>
          <w:szCs w:val="24"/>
        </w:rPr>
        <w:t xml:space="preserve"> </w:t>
      </w:r>
    </w:p>
    <w:p w14:paraId="7F8EBF23" w14:textId="30D7D10F" w:rsidR="00E635EB" w:rsidRDefault="00ED08F2" w:rsidP="00A756C5">
      <w:pPr>
        <w:spacing w:after="240" w:line="259" w:lineRule="auto"/>
        <w:ind w:left="720"/>
        <w:rPr>
          <w:rFonts w:asciiTheme="majorHAnsi" w:hAnsiTheme="majorHAnsi" w:cstheme="majorHAnsi"/>
          <w:bCs/>
          <w:sz w:val="24"/>
          <w:szCs w:val="24"/>
        </w:rPr>
      </w:pPr>
      <w:r w:rsidRPr="008F722C">
        <w:rPr>
          <w:rFonts w:asciiTheme="majorHAnsi" w:hAnsiTheme="majorHAnsi" w:cstheme="majorHAnsi"/>
          <w:bCs/>
          <w:sz w:val="24"/>
          <w:szCs w:val="24"/>
        </w:rPr>
        <w:t xml:space="preserve">(9:05 – 9:10 </w:t>
      </w:r>
      <w:r w:rsidR="005B19F2" w:rsidRPr="008F722C">
        <w:rPr>
          <w:rFonts w:asciiTheme="majorHAnsi" w:hAnsiTheme="majorHAnsi" w:cstheme="majorHAnsi"/>
          <w:bCs/>
          <w:sz w:val="24"/>
          <w:szCs w:val="24"/>
        </w:rPr>
        <w:t>am) [</w:t>
      </w:r>
      <w:r w:rsidR="00E635EB" w:rsidRPr="008F722C">
        <w:rPr>
          <w:rFonts w:asciiTheme="majorHAnsi" w:hAnsiTheme="majorHAnsi" w:cstheme="majorHAnsi"/>
          <w:bCs/>
          <w:i/>
          <w:iCs/>
          <w:sz w:val="24"/>
          <w:szCs w:val="24"/>
        </w:rPr>
        <w:t xml:space="preserve">See attached:  CFAC Meeting Minutes </w:t>
      </w:r>
      <w:r w:rsidR="00F130FE">
        <w:rPr>
          <w:rFonts w:asciiTheme="majorHAnsi" w:hAnsiTheme="majorHAnsi" w:cstheme="majorHAnsi"/>
          <w:bCs/>
          <w:i/>
          <w:iCs/>
          <w:sz w:val="24"/>
          <w:szCs w:val="24"/>
        </w:rPr>
        <w:t>09.12</w:t>
      </w:r>
      <w:r w:rsidR="00E635EB" w:rsidRPr="008F722C">
        <w:rPr>
          <w:rFonts w:asciiTheme="majorHAnsi" w:hAnsiTheme="majorHAnsi" w:cstheme="majorHAnsi"/>
          <w:bCs/>
          <w:i/>
          <w:iCs/>
          <w:sz w:val="24"/>
          <w:szCs w:val="24"/>
        </w:rPr>
        <w:t>.2</w:t>
      </w:r>
      <w:r w:rsidR="006621B7" w:rsidRPr="008F722C">
        <w:rPr>
          <w:rFonts w:asciiTheme="majorHAnsi" w:hAnsiTheme="majorHAnsi" w:cstheme="majorHAnsi"/>
          <w:bCs/>
          <w:i/>
          <w:iCs/>
          <w:sz w:val="24"/>
          <w:szCs w:val="24"/>
        </w:rPr>
        <w:t>5</w:t>
      </w:r>
      <w:r w:rsidR="00E635EB" w:rsidRPr="008F722C">
        <w:rPr>
          <w:rFonts w:asciiTheme="majorHAnsi" w:hAnsiTheme="majorHAnsi" w:cstheme="majorHAnsi"/>
          <w:bCs/>
          <w:i/>
          <w:iCs/>
          <w:sz w:val="24"/>
          <w:szCs w:val="24"/>
        </w:rPr>
        <w:t>]</w:t>
      </w:r>
      <w:r w:rsidR="00E635EB" w:rsidRPr="008F722C">
        <w:rPr>
          <w:rFonts w:asciiTheme="majorHAnsi" w:hAnsiTheme="majorHAnsi" w:cstheme="majorHAnsi"/>
          <w:bCs/>
          <w:sz w:val="24"/>
          <w:szCs w:val="24"/>
        </w:rPr>
        <w:t xml:space="preserve"> </w:t>
      </w:r>
    </w:p>
    <w:p w14:paraId="6B1D3BDC" w14:textId="6E7162E8" w:rsidR="00AF1749" w:rsidRPr="00BE5F93" w:rsidRDefault="00AF1749" w:rsidP="00AF1749">
      <w:pPr>
        <w:spacing w:after="240" w:line="259" w:lineRule="auto"/>
        <w:ind w:left="720"/>
        <w:rPr>
          <w:rFonts w:ascii="Calibri" w:hAnsi="Calibri" w:cs="Calibri"/>
          <w:bCs/>
          <w:color w:val="EE0000"/>
          <w:sz w:val="24"/>
          <w:szCs w:val="24"/>
        </w:rPr>
      </w:pPr>
      <w:r w:rsidRPr="00BE5F93">
        <w:rPr>
          <w:rFonts w:ascii="Calibri" w:hAnsi="Calibri" w:cs="Calibri"/>
          <w:bCs/>
          <w:color w:val="EE0000"/>
          <w:sz w:val="24"/>
          <w:szCs w:val="24"/>
        </w:rPr>
        <w:t xml:space="preserve">Jess Gagliardi motioned to approve the September meeting minutes. John Kinsey seconded the motion. No objections were made – minutes were unanimously approved. </w:t>
      </w:r>
    </w:p>
    <w:p w14:paraId="2DE56B1B" w14:textId="03A5BAB0" w:rsidR="00E635EB" w:rsidRPr="008F722C" w:rsidRDefault="00E635EB" w:rsidP="00BE4D0E">
      <w:pPr>
        <w:numPr>
          <w:ilvl w:val="0"/>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t xml:space="preserve">DISCUSSION/ACTION ITEMS </w:t>
      </w:r>
    </w:p>
    <w:p w14:paraId="2FC8CD17" w14:textId="41C513A0" w:rsidR="00E635EB" w:rsidRDefault="00E635EB" w:rsidP="00BE4D0E">
      <w:pPr>
        <w:numPr>
          <w:ilvl w:val="1"/>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t>CCHE - RECENT ACTIVITY (</w:t>
      </w:r>
      <w:r w:rsidR="00E47EEE">
        <w:rPr>
          <w:rFonts w:asciiTheme="majorHAnsi" w:hAnsiTheme="majorHAnsi" w:cstheme="majorHAnsi"/>
          <w:bCs/>
          <w:sz w:val="24"/>
          <w:szCs w:val="24"/>
        </w:rPr>
        <w:t>Wayne Artis</w:t>
      </w:r>
      <w:r w:rsidRPr="008F722C">
        <w:rPr>
          <w:rFonts w:asciiTheme="majorHAnsi" w:hAnsiTheme="majorHAnsi" w:cstheme="majorHAnsi"/>
          <w:bCs/>
          <w:sz w:val="24"/>
          <w:szCs w:val="24"/>
        </w:rPr>
        <w:t>) (9:10 am – 9:</w:t>
      </w:r>
      <w:r w:rsidR="002938FA" w:rsidRPr="008F722C">
        <w:rPr>
          <w:rFonts w:asciiTheme="majorHAnsi" w:hAnsiTheme="majorHAnsi" w:cstheme="majorHAnsi"/>
          <w:bCs/>
          <w:sz w:val="24"/>
          <w:szCs w:val="24"/>
        </w:rPr>
        <w:t>25</w:t>
      </w:r>
      <w:r w:rsidRPr="008F722C">
        <w:rPr>
          <w:rFonts w:asciiTheme="majorHAnsi" w:hAnsiTheme="majorHAnsi" w:cstheme="majorHAnsi"/>
          <w:bCs/>
          <w:sz w:val="24"/>
          <w:szCs w:val="24"/>
        </w:rPr>
        <w:t xml:space="preserve"> am)</w:t>
      </w:r>
    </w:p>
    <w:p w14:paraId="3D12519F" w14:textId="297BE533" w:rsidR="00E43A9A" w:rsidRPr="00765193" w:rsidRDefault="00E43A9A" w:rsidP="00E43A9A">
      <w:pPr>
        <w:spacing w:after="120" w:line="240" w:lineRule="auto"/>
        <w:ind w:left="1080"/>
        <w:rPr>
          <w:rFonts w:ascii="Calibri" w:hAnsi="Calibri" w:cs="Calibri"/>
          <w:bCs/>
          <w:color w:val="EE0000"/>
          <w:sz w:val="24"/>
          <w:szCs w:val="24"/>
        </w:rPr>
      </w:pPr>
      <w:r w:rsidRPr="00765193">
        <w:rPr>
          <w:rFonts w:ascii="Calibri" w:hAnsi="Calibri" w:cs="Calibri"/>
          <w:bCs/>
          <w:color w:val="EE0000"/>
          <w:sz w:val="24"/>
          <w:szCs w:val="24"/>
        </w:rPr>
        <w:t xml:space="preserve">Wayne informed Council members that Commissioners are becoming increasingly activist in </w:t>
      </w:r>
      <w:r w:rsidR="009001EB" w:rsidRPr="00765193">
        <w:rPr>
          <w:rFonts w:ascii="Calibri" w:hAnsi="Calibri" w:cs="Calibri"/>
          <w:bCs/>
          <w:color w:val="EE0000"/>
          <w:sz w:val="24"/>
          <w:szCs w:val="24"/>
        </w:rPr>
        <w:t>their</w:t>
      </w:r>
      <w:r w:rsidRPr="00765193">
        <w:rPr>
          <w:rFonts w:ascii="Calibri" w:hAnsi="Calibri" w:cs="Calibri"/>
          <w:bCs/>
          <w:color w:val="EE0000"/>
          <w:sz w:val="24"/>
          <w:szCs w:val="24"/>
        </w:rPr>
        <w:t xml:space="preserve"> approach. He noted that the Commission has been meeting with representatives from the Attorney General’s office to clarify and potentially expand its legal authority. Although the details of those meetings were held in executive session and not publicly disclosed, Wayne emphasized that the Commission appears intent on reclaiming powers it believes have been ceded to institutional governing boards over time.</w:t>
      </w:r>
    </w:p>
    <w:p w14:paraId="4DD02D17" w14:textId="5C545779" w:rsidR="00E43A9A" w:rsidRDefault="00E43A9A" w:rsidP="00E43A9A">
      <w:pPr>
        <w:spacing w:after="120" w:line="240" w:lineRule="auto"/>
        <w:ind w:left="1080"/>
        <w:rPr>
          <w:rFonts w:ascii="Calibri" w:hAnsi="Calibri" w:cs="Calibri"/>
          <w:bCs/>
          <w:color w:val="EE0000"/>
          <w:sz w:val="24"/>
          <w:szCs w:val="24"/>
        </w:rPr>
      </w:pPr>
      <w:r w:rsidRPr="00E43A9A">
        <w:rPr>
          <w:rFonts w:ascii="Calibri" w:hAnsi="Calibri" w:cs="Calibri"/>
          <w:bCs/>
          <w:color w:val="EE0000"/>
          <w:sz w:val="24"/>
          <w:szCs w:val="24"/>
        </w:rPr>
        <w:t xml:space="preserve">He also highlighted a shift in how the Commission operates, noting that it now relies heavily on </w:t>
      </w:r>
      <w:r w:rsidRPr="00E43A9A">
        <w:rPr>
          <w:rFonts w:ascii="Calibri" w:hAnsi="Calibri" w:cs="Calibri"/>
          <w:b/>
          <w:bCs/>
          <w:color w:val="EE0000"/>
          <w:sz w:val="24"/>
          <w:szCs w:val="24"/>
        </w:rPr>
        <w:t>committees</w:t>
      </w:r>
      <w:r w:rsidRPr="00E43A9A">
        <w:rPr>
          <w:rFonts w:ascii="Calibri" w:hAnsi="Calibri" w:cs="Calibri"/>
          <w:bCs/>
          <w:color w:val="EE0000"/>
          <w:sz w:val="24"/>
          <w:szCs w:val="24"/>
        </w:rPr>
        <w:t xml:space="preserve"> to work through issues in detail before making</w:t>
      </w:r>
      <w:r w:rsidR="009001EB" w:rsidRPr="00765193">
        <w:rPr>
          <w:rFonts w:ascii="Calibri" w:hAnsi="Calibri" w:cs="Calibri"/>
          <w:bCs/>
          <w:color w:val="EE0000"/>
          <w:sz w:val="24"/>
          <w:szCs w:val="24"/>
        </w:rPr>
        <w:t xml:space="preserve"> </w:t>
      </w:r>
      <w:r w:rsidRPr="00E43A9A">
        <w:rPr>
          <w:rFonts w:ascii="Calibri" w:hAnsi="Calibri" w:cs="Calibri"/>
          <w:bCs/>
          <w:color w:val="EE0000"/>
          <w:sz w:val="24"/>
          <w:szCs w:val="24"/>
        </w:rPr>
        <w:t xml:space="preserve">recommendations to the full Commission. Wayne currently serves on the </w:t>
      </w:r>
      <w:r w:rsidRPr="00E43A9A">
        <w:rPr>
          <w:rFonts w:ascii="Calibri" w:hAnsi="Calibri" w:cs="Calibri"/>
          <w:b/>
          <w:bCs/>
          <w:color w:val="EE0000"/>
          <w:sz w:val="24"/>
          <w:szCs w:val="24"/>
        </w:rPr>
        <w:t xml:space="preserve">Student </w:t>
      </w:r>
      <w:r w:rsidRPr="00E43A9A">
        <w:rPr>
          <w:rFonts w:ascii="Calibri" w:hAnsi="Calibri" w:cs="Calibri"/>
          <w:b/>
          <w:bCs/>
          <w:color w:val="EE0000"/>
          <w:sz w:val="24"/>
          <w:szCs w:val="24"/>
        </w:rPr>
        <w:lastRenderedPageBreak/>
        <w:t>Success and Workforce Alignment Committee</w:t>
      </w:r>
      <w:r w:rsidRPr="00E43A9A">
        <w:rPr>
          <w:rFonts w:ascii="Calibri" w:hAnsi="Calibri" w:cs="Calibri"/>
          <w:bCs/>
          <w:color w:val="EE0000"/>
          <w:sz w:val="24"/>
          <w:szCs w:val="24"/>
        </w:rPr>
        <w:t xml:space="preserve">, which is deeply involved in implementing </w:t>
      </w:r>
      <w:r w:rsidRPr="00E43A9A">
        <w:rPr>
          <w:rFonts w:ascii="Calibri" w:hAnsi="Calibri" w:cs="Calibri"/>
          <w:b/>
          <w:bCs/>
          <w:color w:val="EE0000"/>
          <w:sz w:val="24"/>
          <w:szCs w:val="24"/>
        </w:rPr>
        <w:t>Senate Bill 24-164</w:t>
      </w:r>
      <w:r w:rsidRPr="00E43A9A">
        <w:rPr>
          <w:rFonts w:ascii="Calibri" w:hAnsi="Calibri" w:cs="Calibri"/>
          <w:bCs/>
          <w:color w:val="EE0000"/>
          <w:sz w:val="24"/>
          <w:szCs w:val="24"/>
        </w:rPr>
        <w:t xml:space="preserve"> and the </w:t>
      </w:r>
      <w:r w:rsidRPr="00E43A9A">
        <w:rPr>
          <w:rFonts w:ascii="Calibri" w:hAnsi="Calibri" w:cs="Calibri"/>
          <w:b/>
          <w:bCs/>
          <w:color w:val="EE0000"/>
          <w:sz w:val="24"/>
          <w:szCs w:val="24"/>
        </w:rPr>
        <w:t>State Auditor’s Transfer Audit</w:t>
      </w:r>
      <w:r w:rsidRPr="00E43A9A">
        <w:rPr>
          <w:rFonts w:ascii="Calibri" w:hAnsi="Calibri" w:cs="Calibri"/>
          <w:bCs/>
          <w:color w:val="EE0000"/>
          <w:sz w:val="24"/>
          <w:szCs w:val="24"/>
        </w:rPr>
        <w:t>.</w:t>
      </w:r>
    </w:p>
    <w:p w14:paraId="05D0108A" w14:textId="77777777" w:rsidR="00313C4E" w:rsidRPr="00313C4E" w:rsidRDefault="00313C4E" w:rsidP="00313C4E">
      <w:pPr>
        <w:spacing w:after="120" w:line="240" w:lineRule="auto"/>
        <w:ind w:left="1080"/>
        <w:rPr>
          <w:rFonts w:ascii="Calibri" w:hAnsi="Calibri" w:cs="Calibri"/>
          <w:bCs/>
          <w:color w:val="EE0000"/>
          <w:sz w:val="24"/>
          <w:szCs w:val="24"/>
        </w:rPr>
      </w:pPr>
      <w:r w:rsidRPr="00313C4E">
        <w:rPr>
          <w:rFonts w:ascii="Calibri" w:hAnsi="Calibri" w:cs="Calibri"/>
          <w:bCs/>
          <w:color w:val="EE0000"/>
          <w:sz w:val="24"/>
          <w:szCs w:val="24"/>
        </w:rPr>
        <w:t xml:space="preserve">Wayne reiterated that while the Commission is becoming more assertive, he has observed a </w:t>
      </w:r>
      <w:r w:rsidRPr="00313C4E">
        <w:rPr>
          <w:rFonts w:ascii="Calibri" w:hAnsi="Calibri" w:cs="Calibri"/>
          <w:b/>
          <w:bCs/>
          <w:color w:val="EE0000"/>
          <w:sz w:val="24"/>
          <w:szCs w:val="24"/>
        </w:rPr>
        <w:t>collaborative spirit</w:t>
      </w:r>
      <w:r w:rsidRPr="00313C4E">
        <w:rPr>
          <w:rFonts w:ascii="Calibri" w:hAnsi="Calibri" w:cs="Calibri"/>
          <w:bCs/>
          <w:color w:val="EE0000"/>
          <w:sz w:val="24"/>
          <w:szCs w:val="24"/>
        </w:rPr>
        <w:t xml:space="preserve"> among commissioners, advisors, and staff. He praised the efforts of Carl Einhaus and the CDHE team for their transparency and commitment to working with institutions.</w:t>
      </w:r>
    </w:p>
    <w:p w14:paraId="26E602B2" w14:textId="322A5440" w:rsidR="00313C4E" w:rsidRPr="00313C4E" w:rsidRDefault="00313C4E" w:rsidP="00313C4E">
      <w:pPr>
        <w:spacing w:after="120" w:line="240" w:lineRule="auto"/>
        <w:ind w:left="1080"/>
        <w:rPr>
          <w:rFonts w:ascii="Calibri" w:hAnsi="Calibri" w:cs="Calibri"/>
          <w:bCs/>
          <w:color w:val="EE0000"/>
          <w:sz w:val="24"/>
          <w:szCs w:val="24"/>
        </w:rPr>
      </w:pPr>
      <w:r w:rsidRPr="00313C4E">
        <w:rPr>
          <w:rFonts w:ascii="Calibri" w:hAnsi="Calibri" w:cs="Calibri"/>
          <w:bCs/>
          <w:color w:val="EE0000"/>
          <w:sz w:val="24"/>
          <w:szCs w:val="24"/>
        </w:rPr>
        <w:t xml:space="preserve">He also expressed concern about </w:t>
      </w:r>
      <w:r w:rsidRPr="00313C4E">
        <w:rPr>
          <w:rFonts w:ascii="Calibri" w:hAnsi="Calibri" w:cs="Calibri"/>
          <w:b/>
          <w:bCs/>
          <w:color w:val="EE0000"/>
          <w:sz w:val="24"/>
          <w:szCs w:val="24"/>
        </w:rPr>
        <w:t>advising</w:t>
      </w:r>
      <w:r w:rsidRPr="00313C4E">
        <w:rPr>
          <w:rFonts w:ascii="Calibri" w:hAnsi="Calibri" w:cs="Calibri"/>
          <w:bCs/>
          <w:color w:val="EE0000"/>
          <w:sz w:val="24"/>
          <w:szCs w:val="24"/>
        </w:rPr>
        <w:t xml:space="preserve"> being the weakest link in the transfer system, citing high advisor caseloads and limited resources, especially in rural areas. Wayne advocated for </w:t>
      </w:r>
      <w:r w:rsidRPr="00313C4E">
        <w:rPr>
          <w:rFonts w:ascii="Calibri" w:hAnsi="Calibri" w:cs="Calibri"/>
          <w:b/>
          <w:bCs/>
          <w:color w:val="EE0000"/>
          <w:sz w:val="24"/>
          <w:szCs w:val="24"/>
        </w:rPr>
        <w:t>human-centered advising</w:t>
      </w:r>
      <w:r w:rsidRPr="00313C4E">
        <w:rPr>
          <w:rFonts w:ascii="Calibri" w:hAnsi="Calibri" w:cs="Calibri"/>
          <w:bCs/>
          <w:color w:val="EE0000"/>
          <w:sz w:val="24"/>
          <w:szCs w:val="24"/>
        </w:rPr>
        <w:t xml:space="preserve"> rather than relying solely on technological solutions, emphasizing the need for meaningful conversations between students and advisors.</w:t>
      </w:r>
    </w:p>
    <w:p w14:paraId="6DF85EC6" w14:textId="5F9F6E30" w:rsidR="001259ED" w:rsidRDefault="00E635EB" w:rsidP="00303AD0">
      <w:pPr>
        <w:numPr>
          <w:ilvl w:val="1"/>
          <w:numId w:val="2"/>
        </w:numPr>
        <w:spacing w:after="120" w:line="259" w:lineRule="auto"/>
        <w:rPr>
          <w:rFonts w:asciiTheme="majorHAnsi" w:hAnsiTheme="majorHAnsi" w:cstheme="majorHAnsi"/>
          <w:bCs/>
          <w:sz w:val="24"/>
          <w:szCs w:val="24"/>
        </w:rPr>
      </w:pPr>
      <w:r w:rsidRPr="008F722C">
        <w:rPr>
          <w:rFonts w:asciiTheme="majorHAnsi" w:hAnsiTheme="majorHAnsi" w:cstheme="majorHAnsi"/>
          <w:bCs/>
          <w:sz w:val="24"/>
          <w:szCs w:val="24"/>
        </w:rPr>
        <w:t>GEC - RECENT ACTIVITY (Wayne Artis) (9:</w:t>
      </w:r>
      <w:r w:rsidR="002938FA" w:rsidRPr="008F722C">
        <w:rPr>
          <w:rFonts w:asciiTheme="majorHAnsi" w:hAnsiTheme="majorHAnsi" w:cstheme="majorHAnsi"/>
          <w:bCs/>
          <w:sz w:val="24"/>
          <w:szCs w:val="24"/>
        </w:rPr>
        <w:t>25</w:t>
      </w:r>
      <w:r w:rsidRPr="008F722C">
        <w:rPr>
          <w:rFonts w:asciiTheme="majorHAnsi" w:hAnsiTheme="majorHAnsi" w:cstheme="majorHAnsi"/>
          <w:bCs/>
          <w:sz w:val="24"/>
          <w:szCs w:val="24"/>
        </w:rPr>
        <w:t xml:space="preserve"> am – 9:</w:t>
      </w:r>
      <w:r w:rsidR="002938FA" w:rsidRPr="008F722C">
        <w:rPr>
          <w:rFonts w:asciiTheme="majorHAnsi" w:hAnsiTheme="majorHAnsi" w:cstheme="majorHAnsi"/>
          <w:bCs/>
          <w:sz w:val="24"/>
          <w:szCs w:val="24"/>
        </w:rPr>
        <w:t>45</w:t>
      </w:r>
      <w:r w:rsidRPr="008F722C">
        <w:rPr>
          <w:rFonts w:asciiTheme="majorHAnsi" w:hAnsiTheme="majorHAnsi" w:cstheme="majorHAnsi"/>
          <w:bCs/>
          <w:sz w:val="24"/>
          <w:szCs w:val="24"/>
        </w:rPr>
        <w:t xml:space="preserve"> am)</w:t>
      </w:r>
    </w:p>
    <w:p w14:paraId="23DA0212" w14:textId="6A2540F6" w:rsidR="009001EB" w:rsidRPr="009001EB" w:rsidRDefault="009001EB" w:rsidP="009001EB">
      <w:pPr>
        <w:spacing w:after="120" w:line="259" w:lineRule="auto"/>
        <w:ind w:left="1080"/>
        <w:rPr>
          <w:rFonts w:ascii="Calibri" w:hAnsi="Calibri" w:cs="Calibri"/>
          <w:bCs/>
          <w:color w:val="EE0000"/>
          <w:sz w:val="24"/>
          <w:szCs w:val="24"/>
        </w:rPr>
      </w:pPr>
      <w:r w:rsidRPr="009001EB">
        <w:rPr>
          <w:rFonts w:ascii="Calibri" w:hAnsi="Calibri" w:cs="Calibri"/>
          <w:bCs/>
          <w:color w:val="EE0000"/>
          <w:sz w:val="24"/>
          <w:szCs w:val="24"/>
        </w:rPr>
        <w:t>Wayne underscored the importance of faculty engagement in the implementation of SB24-164 and the audit recommendations. He specifically pointed out a provision in SB24-164 that requires the GE Council to identify courses with discrepancies in credit hours across institutions. This issue is particularly relevant for:</w:t>
      </w:r>
    </w:p>
    <w:p w14:paraId="530CCCFE" w14:textId="77777777" w:rsidR="009001EB" w:rsidRPr="009001EB" w:rsidRDefault="009001EB" w:rsidP="009001EB">
      <w:pPr>
        <w:pStyle w:val="ListParagraph"/>
        <w:numPr>
          <w:ilvl w:val="0"/>
          <w:numId w:val="3"/>
        </w:numPr>
        <w:spacing w:after="120" w:line="259" w:lineRule="auto"/>
        <w:rPr>
          <w:rFonts w:ascii="Calibri" w:hAnsi="Calibri" w:cs="Calibri"/>
          <w:bCs/>
          <w:color w:val="EE0000"/>
          <w:sz w:val="24"/>
          <w:szCs w:val="24"/>
        </w:rPr>
      </w:pPr>
      <w:r w:rsidRPr="009001EB">
        <w:rPr>
          <w:rFonts w:ascii="Calibri" w:hAnsi="Calibri" w:cs="Calibri"/>
          <w:bCs/>
          <w:color w:val="EE0000"/>
          <w:sz w:val="24"/>
          <w:szCs w:val="24"/>
        </w:rPr>
        <w:t>Math and science courses in the community college system, which often carry more credit hours than their counterparts at four-year institutions.</w:t>
      </w:r>
    </w:p>
    <w:p w14:paraId="2D21049E" w14:textId="77777777" w:rsidR="009001EB" w:rsidRPr="009001EB" w:rsidRDefault="009001EB" w:rsidP="009001EB">
      <w:pPr>
        <w:pStyle w:val="ListParagraph"/>
        <w:numPr>
          <w:ilvl w:val="0"/>
          <w:numId w:val="3"/>
        </w:numPr>
        <w:spacing w:after="120" w:line="259" w:lineRule="auto"/>
        <w:rPr>
          <w:rFonts w:ascii="Calibri" w:hAnsi="Calibri" w:cs="Calibri"/>
          <w:bCs/>
          <w:color w:val="EE0000"/>
          <w:sz w:val="24"/>
          <w:szCs w:val="24"/>
        </w:rPr>
      </w:pPr>
      <w:r w:rsidRPr="009001EB">
        <w:rPr>
          <w:rFonts w:ascii="Calibri" w:hAnsi="Calibri" w:cs="Calibri"/>
          <w:bCs/>
          <w:color w:val="EE0000"/>
          <w:sz w:val="24"/>
          <w:szCs w:val="24"/>
        </w:rPr>
        <w:t>Introductory psychology and sociology courses, which vary in credit hours between institutions.</w:t>
      </w:r>
    </w:p>
    <w:p w14:paraId="3C412957" w14:textId="29687CD5" w:rsidR="009001EB" w:rsidRPr="009001EB" w:rsidRDefault="009001EB" w:rsidP="009001EB">
      <w:pPr>
        <w:spacing w:after="120" w:line="259" w:lineRule="auto"/>
        <w:ind w:left="1080"/>
        <w:rPr>
          <w:rFonts w:ascii="Calibri" w:hAnsi="Calibri" w:cs="Calibri"/>
          <w:bCs/>
          <w:color w:val="EE0000"/>
          <w:sz w:val="24"/>
          <w:szCs w:val="24"/>
        </w:rPr>
      </w:pPr>
      <w:r w:rsidRPr="009001EB">
        <w:rPr>
          <w:rFonts w:ascii="Calibri" w:hAnsi="Calibri" w:cs="Calibri"/>
          <w:bCs/>
          <w:color w:val="EE0000"/>
          <w:sz w:val="24"/>
          <w:szCs w:val="24"/>
        </w:rPr>
        <w:t>Wayne clarified that while the legislation does not mandate uniformity in credit hours, it does require that these discrepancies be reviewed and considered for alignment, which will directly involve faculty in discussions and decision-making.</w:t>
      </w:r>
    </w:p>
    <w:p w14:paraId="581805FD" w14:textId="0D611DF6" w:rsidR="00E635EB" w:rsidRDefault="00E635EB" w:rsidP="00ED0D69">
      <w:pPr>
        <w:numPr>
          <w:ilvl w:val="0"/>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t>DHE UPDATE</w:t>
      </w:r>
      <w:r w:rsidR="00512D69" w:rsidRPr="008F722C">
        <w:rPr>
          <w:rFonts w:asciiTheme="majorHAnsi" w:hAnsiTheme="majorHAnsi" w:cstheme="majorHAnsi"/>
          <w:bCs/>
          <w:sz w:val="24"/>
          <w:szCs w:val="24"/>
        </w:rPr>
        <w:t>S</w:t>
      </w:r>
      <w:r w:rsidRPr="008F722C">
        <w:rPr>
          <w:rFonts w:asciiTheme="majorHAnsi" w:hAnsiTheme="majorHAnsi" w:cstheme="majorHAnsi"/>
          <w:bCs/>
          <w:sz w:val="24"/>
          <w:szCs w:val="24"/>
        </w:rPr>
        <w:t xml:space="preserve"> (</w:t>
      </w:r>
      <w:r w:rsidR="00243C10" w:rsidRPr="008F722C">
        <w:rPr>
          <w:rFonts w:asciiTheme="majorHAnsi" w:hAnsiTheme="majorHAnsi" w:cstheme="majorHAnsi"/>
          <w:bCs/>
          <w:sz w:val="24"/>
          <w:szCs w:val="24"/>
        </w:rPr>
        <w:t>9:45</w:t>
      </w:r>
      <w:r w:rsidRPr="008F722C">
        <w:rPr>
          <w:rFonts w:asciiTheme="majorHAnsi" w:hAnsiTheme="majorHAnsi" w:cstheme="majorHAnsi"/>
          <w:bCs/>
          <w:sz w:val="24"/>
          <w:szCs w:val="24"/>
        </w:rPr>
        <w:t xml:space="preserve"> am – 1</w:t>
      </w:r>
      <w:r w:rsidR="00E47EEE">
        <w:rPr>
          <w:rFonts w:asciiTheme="majorHAnsi" w:hAnsiTheme="majorHAnsi" w:cstheme="majorHAnsi"/>
          <w:bCs/>
          <w:sz w:val="24"/>
          <w:szCs w:val="24"/>
        </w:rPr>
        <w:t>0</w:t>
      </w:r>
      <w:r w:rsidRPr="008F722C">
        <w:rPr>
          <w:rFonts w:asciiTheme="majorHAnsi" w:hAnsiTheme="majorHAnsi" w:cstheme="majorHAnsi"/>
          <w:bCs/>
          <w:sz w:val="24"/>
          <w:szCs w:val="24"/>
        </w:rPr>
        <w:t>:</w:t>
      </w:r>
      <w:r w:rsidR="00F01126">
        <w:rPr>
          <w:rFonts w:asciiTheme="majorHAnsi" w:hAnsiTheme="majorHAnsi" w:cstheme="majorHAnsi"/>
          <w:bCs/>
          <w:sz w:val="24"/>
          <w:szCs w:val="24"/>
        </w:rPr>
        <w:t>4</w:t>
      </w:r>
      <w:r w:rsidR="00E47EEE">
        <w:rPr>
          <w:rFonts w:asciiTheme="majorHAnsi" w:hAnsiTheme="majorHAnsi" w:cstheme="majorHAnsi"/>
          <w:bCs/>
          <w:sz w:val="24"/>
          <w:szCs w:val="24"/>
        </w:rPr>
        <w:t>5</w:t>
      </w:r>
      <w:r w:rsidRPr="008F722C">
        <w:rPr>
          <w:rFonts w:asciiTheme="majorHAnsi" w:hAnsiTheme="majorHAnsi" w:cstheme="majorHAnsi"/>
          <w:bCs/>
          <w:sz w:val="24"/>
          <w:szCs w:val="24"/>
        </w:rPr>
        <w:t xml:space="preserve"> am) </w:t>
      </w:r>
    </w:p>
    <w:p w14:paraId="3E820915" w14:textId="45B300E9" w:rsidR="00E47EEE" w:rsidRDefault="00C930E8" w:rsidP="00E47EEE">
      <w:pPr>
        <w:numPr>
          <w:ilvl w:val="1"/>
          <w:numId w:val="2"/>
        </w:numPr>
        <w:spacing w:after="120" w:line="240" w:lineRule="auto"/>
        <w:rPr>
          <w:rFonts w:asciiTheme="majorHAnsi" w:hAnsiTheme="majorHAnsi" w:cstheme="majorHAnsi"/>
          <w:bCs/>
          <w:sz w:val="24"/>
          <w:szCs w:val="24"/>
        </w:rPr>
      </w:pPr>
      <w:r>
        <w:rPr>
          <w:rFonts w:asciiTheme="majorHAnsi" w:hAnsiTheme="majorHAnsi" w:cstheme="majorHAnsi"/>
          <w:bCs/>
          <w:sz w:val="24"/>
          <w:szCs w:val="24"/>
        </w:rPr>
        <w:t xml:space="preserve">Legislative </w:t>
      </w:r>
      <w:r w:rsidR="00AD20ED">
        <w:rPr>
          <w:rFonts w:asciiTheme="majorHAnsi" w:hAnsiTheme="majorHAnsi" w:cstheme="majorHAnsi"/>
          <w:bCs/>
          <w:sz w:val="24"/>
          <w:szCs w:val="24"/>
        </w:rPr>
        <w:t>&amp; Budget U</w:t>
      </w:r>
      <w:r>
        <w:rPr>
          <w:rFonts w:asciiTheme="majorHAnsi" w:hAnsiTheme="majorHAnsi" w:cstheme="majorHAnsi"/>
          <w:bCs/>
          <w:sz w:val="24"/>
          <w:szCs w:val="24"/>
        </w:rPr>
        <w:t>pdates</w:t>
      </w:r>
    </w:p>
    <w:p w14:paraId="05C22FD8" w14:textId="5D28282C" w:rsidR="00B16039" w:rsidRPr="00B16039" w:rsidRDefault="00B16039" w:rsidP="00B16039">
      <w:pPr>
        <w:spacing w:after="120" w:line="240" w:lineRule="auto"/>
        <w:ind w:left="1080"/>
        <w:rPr>
          <w:rFonts w:asciiTheme="majorHAnsi" w:hAnsiTheme="majorHAnsi" w:cstheme="majorHAnsi"/>
          <w:bCs/>
          <w:color w:val="EE0000"/>
          <w:sz w:val="24"/>
          <w:szCs w:val="24"/>
        </w:rPr>
      </w:pPr>
      <w:r w:rsidRPr="00B16039">
        <w:rPr>
          <w:rFonts w:asciiTheme="majorHAnsi" w:hAnsiTheme="majorHAnsi" w:cstheme="majorHAnsi"/>
          <w:bCs/>
          <w:color w:val="EE0000"/>
          <w:sz w:val="24"/>
          <w:szCs w:val="24"/>
        </w:rPr>
        <w:t>Carl Einhaus</w:t>
      </w:r>
      <w:r w:rsidR="00140688">
        <w:rPr>
          <w:rFonts w:asciiTheme="majorHAnsi" w:hAnsiTheme="majorHAnsi" w:cstheme="majorHAnsi"/>
          <w:bCs/>
          <w:color w:val="EE0000"/>
          <w:sz w:val="24"/>
          <w:szCs w:val="24"/>
        </w:rPr>
        <w:t>, Chief Student Success and Academic Affairs Officer for CDHE,</w:t>
      </w:r>
      <w:r w:rsidRPr="00B16039">
        <w:rPr>
          <w:rFonts w:asciiTheme="majorHAnsi" w:hAnsiTheme="majorHAnsi" w:cstheme="majorHAnsi"/>
          <w:bCs/>
          <w:color w:val="EE0000"/>
          <w:sz w:val="24"/>
          <w:szCs w:val="24"/>
        </w:rPr>
        <w:t xml:space="preserve"> </w:t>
      </w:r>
      <w:r w:rsidR="00140688">
        <w:rPr>
          <w:rFonts w:asciiTheme="majorHAnsi" w:hAnsiTheme="majorHAnsi" w:cstheme="majorHAnsi"/>
          <w:bCs/>
          <w:color w:val="EE0000"/>
          <w:sz w:val="24"/>
          <w:szCs w:val="24"/>
        </w:rPr>
        <w:t xml:space="preserve">provided </w:t>
      </w:r>
      <w:r w:rsidRPr="00B16039">
        <w:rPr>
          <w:rFonts w:asciiTheme="majorHAnsi" w:hAnsiTheme="majorHAnsi" w:cstheme="majorHAnsi"/>
          <w:bCs/>
          <w:color w:val="EE0000"/>
          <w:sz w:val="24"/>
          <w:szCs w:val="24"/>
        </w:rPr>
        <w:t>a detailed presentation on the Governor’s proposed budget, highlighting a $4.2 million increase to support higher education salaries and a $1.1 million allocation to continue funding for Open Educational Resources (OER) through 2031. He also noted a 16.2% reduction in higher education funding, raising concerns about institutional reserves and the impact on faculty. Carl encouraged faculty to consult their CFOs regarding institutional strategies to manage budget cuts.</w:t>
      </w:r>
    </w:p>
    <w:p w14:paraId="05B23356" w14:textId="3CFA1B89" w:rsidR="00B16039" w:rsidRPr="00B16039" w:rsidRDefault="00B16039" w:rsidP="00B16039">
      <w:pPr>
        <w:spacing w:after="120" w:line="240" w:lineRule="auto"/>
        <w:ind w:left="1080"/>
        <w:rPr>
          <w:rFonts w:asciiTheme="majorHAnsi" w:hAnsiTheme="majorHAnsi" w:cstheme="majorHAnsi"/>
          <w:bCs/>
          <w:color w:val="EE0000"/>
          <w:sz w:val="24"/>
          <w:szCs w:val="24"/>
        </w:rPr>
      </w:pPr>
      <w:r w:rsidRPr="00B16039">
        <w:rPr>
          <w:rFonts w:asciiTheme="majorHAnsi" w:hAnsiTheme="majorHAnsi" w:cstheme="majorHAnsi"/>
          <w:bCs/>
          <w:color w:val="EE0000"/>
          <w:sz w:val="24"/>
          <w:szCs w:val="24"/>
        </w:rPr>
        <w:t xml:space="preserve">Carl also provided legislative updates on SB24-164, including the development of a Transfer Transparency Report required by the SMART Act. Institutions will now </w:t>
      </w:r>
      <w:r w:rsidRPr="00B16039">
        <w:rPr>
          <w:rFonts w:asciiTheme="majorHAnsi" w:hAnsiTheme="majorHAnsi" w:cstheme="majorHAnsi"/>
          <w:bCs/>
          <w:color w:val="EE0000"/>
          <w:sz w:val="24"/>
          <w:szCs w:val="24"/>
        </w:rPr>
        <w:lastRenderedPageBreak/>
        <w:t>report data on the transfer and applicability of GT Pathways courses. Additionally, the Department of Higher Education has gained rulemaking authority to support students whose transfer credits are not honored, including an appeals process and the formation of a review panel composed of members from the GE Council, Academic Council, and Registrar’s Council.</w:t>
      </w:r>
    </w:p>
    <w:p w14:paraId="5318B39D" w14:textId="7DD5E1D3" w:rsidR="00B16039" w:rsidRPr="00B16039" w:rsidRDefault="00B16039" w:rsidP="00B16039">
      <w:pPr>
        <w:spacing w:after="120" w:line="240" w:lineRule="auto"/>
        <w:ind w:left="1080"/>
        <w:rPr>
          <w:rFonts w:asciiTheme="majorHAnsi" w:hAnsiTheme="majorHAnsi" w:cstheme="majorHAnsi"/>
          <w:bCs/>
          <w:color w:val="EE0000"/>
          <w:sz w:val="24"/>
          <w:szCs w:val="24"/>
        </w:rPr>
      </w:pPr>
      <w:r w:rsidRPr="00B16039">
        <w:rPr>
          <w:rFonts w:asciiTheme="majorHAnsi" w:hAnsiTheme="majorHAnsi" w:cstheme="majorHAnsi"/>
          <w:bCs/>
          <w:color w:val="EE0000"/>
          <w:sz w:val="24"/>
          <w:szCs w:val="24"/>
        </w:rPr>
        <w:t>Carl and Christina Carrillo</w:t>
      </w:r>
      <w:r w:rsidR="00140688">
        <w:rPr>
          <w:rFonts w:asciiTheme="majorHAnsi" w:hAnsiTheme="majorHAnsi" w:cstheme="majorHAnsi"/>
          <w:bCs/>
          <w:color w:val="EE0000"/>
          <w:sz w:val="24"/>
          <w:szCs w:val="24"/>
        </w:rPr>
        <w:t xml:space="preserve">, Academic Policy Officer and Advocate for CDHE, </w:t>
      </w:r>
      <w:r w:rsidRPr="00B16039">
        <w:rPr>
          <w:rFonts w:asciiTheme="majorHAnsi" w:hAnsiTheme="majorHAnsi" w:cstheme="majorHAnsi"/>
          <w:bCs/>
          <w:color w:val="EE0000"/>
          <w:sz w:val="24"/>
          <w:szCs w:val="24"/>
        </w:rPr>
        <w:t>are leading efforts to improve transfer advising and transparency, including the launch of a new transfer portal and plans for a statewide transfer equivalency system. The portal aims to make GT Pathways and articulation agreements more accessible to students and advisors.</w:t>
      </w:r>
    </w:p>
    <w:p w14:paraId="7A261C83" w14:textId="77777777" w:rsidR="00341F91" w:rsidRDefault="00F01126" w:rsidP="00F01126">
      <w:pPr>
        <w:numPr>
          <w:ilvl w:val="1"/>
          <w:numId w:val="2"/>
        </w:numPr>
        <w:spacing w:after="120" w:line="240" w:lineRule="auto"/>
        <w:rPr>
          <w:rFonts w:asciiTheme="majorHAnsi" w:hAnsiTheme="majorHAnsi" w:cstheme="majorHAnsi"/>
          <w:bCs/>
          <w:sz w:val="24"/>
          <w:szCs w:val="24"/>
        </w:rPr>
      </w:pPr>
      <w:r>
        <w:rPr>
          <w:rFonts w:asciiTheme="majorHAnsi" w:hAnsiTheme="majorHAnsi" w:cstheme="majorHAnsi"/>
          <w:bCs/>
          <w:sz w:val="24"/>
          <w:szCs w:val="24"/>
        </w:rPr>
        <w:t>Higher Education Transfer Credits Audit</w:t>
      </w:r>
    </w:p>
    <w:p w14:paraId="6ED0DF20" w14:textId="3B0B0E29" w:rsidR="00F01126" w:rsidRPr="00151506" w:rsidRDefault="00151506" w:rsidP="00341F91">
      <w:pPr>
        <w:spacing w:after="120" w:line="240" w:lineRule="auto"/>
        <w:ind w:left="1080"/>
        <w:rPr>
          <w:rFonts w:asciiTheme="majorHAnsi" w:hAnsiTheme="majorHAnsi" w:cstheme="majorHAnsi"/>
          <w:bCs/>
          <w:color w:val="EE0000"/>
          <w:sz w:val="24"/>
          <w:szCs w:val="24"/>
        </w:rPr>
      </w:pPr>
      <w:r>
        <w:rPr>
          <w:rFonts w:asciiTheme="majorHAnsi" w:hAnsiTheme="majorHAnsi" w:cstheme="majorHAnsi"/>
          <w:bCs/>
          <w:color w:val="EE0000"/>
          <w:sz w:val="24"/>
          <w:szCs w:val="24"/>
        </w:rPr>
        <w:t>Carl</w:t>
      </w:r>
      <w:r w:rsidRPr="00151506">
        <w:rPr>
          <w:rFonts w:asciiTheme="majorHAnsi" w:hAnsiTheme="majorHAnsi" w:cstheme="majorHAnsi"/>
          <w:bCs/>
          <w:color w:val="EE0000"/>
          <w:sz w:val="24"/>
          <w:szCs w:val="24"/>
        </w:rPr>
        <w:t xml:space="preserve"> also </w:t>
      </w:r>
      <w:r>
        <w:rPr>
          <w:rFonts w:asciiTheme="majorHAnsi" w:hAnsiTheme="majorHAnsi" w:cstheme="majorHAnsi"/>
          <w:bCs/>
          <w:color w:val="EE0000"/>
          <w:sz w:val="24"/>
          <w:szCs w:val="24"/>
        </w:rPr>
        <w:t>provided</w:t>
      </w:r>
      <w:r w:rsidRPr="00151506">
        <w:rPr>
          <w:rFonts w:asciiTheme="majorHAnsi" w:hAnsiTheme="majorHAnsi" w:cstheme="majorHAnsi"/>
          <w:bCs/>
          <w:color w:val="EE0000"/>
          <w:sz w:val="24"/>
          <w:szCs w:val="24"/>
        </w:rPr>
        <w:t xml:space="preserve"> updates on the </w:t>
      </w:r>
      <w:r w:rsidRPr="00151506">
        <w:rPr>
          <w:rFonts w:asciiTheme="majorHAnsi" w:hAnsiTheme="majorHAnsi" w:cstheme="majorHAnsi"/>
          <w:b/>
          <w:bCs/>
          <w:color w:val="EE0000"/>
          <w:sz w:val="24"/>
          <w:szCs w:val="24"/>
        </w:rPr>
        <w:t>State Auditor’s Transfer Audit</w:t>
      </w:r>
      <w:r w:rsidRPr="00151506">
        <w:rPr>
          <w:rFonts w:asciiTheme="majorHAnsi" w:hAnsiTheme="majorHAnsi" w:cstheme="majorHAnsi"/>
          <w:bCs/>
          <w:color w:val="EE0000"/>
          <w:sz w:val="24"/>
          <w:szCs w:val="24"/>
        </w:rPr>
        <w:t>, which reviewed data from 2016–2022 and identified 176 student cases across 20 institutions. While the audit found that statewide transfer agreements generally work as intended, it recommended 19 actions to improve clarity, consistency, and support for students, especially those with military experience and those transferrin</w:t>
      </w:r>
      <w:r>
        <w:rPr>
          <w:rFonts w:asciiTheme="majorHAnsi" w:hAnsiTheme="majorHAnsi" w:cstheme="majorHAnsi"/>
          <w:bCs/>
          <w:color w:val="EE0000"/>
          <w:sz w:val="24"/>
          <w:szCs w:val="24"/>
        </w:rPr>
        <w:t>g</w:t>
      </w:r>
      <w:r w:rsidRPr="00151506">
        <w:rPr>
          <w:rFonts w:asciiTheme="majorHAnsi" w:hAnsiTheme="majorHAnsi" w:cstheme="majorHAnsi"/>
          <w:bCs/>
          <w:color w:val="EE0000"/>
          <w:sz w:val="24"/>
          <w:szCs w:val="24"/>
        </w:rPr>
        <w:t xml:space="preserve"> credits</w:t>
      </w:r>
      <w:r>
        <w:rPr>
          <w:rFonts w:asciiTheme="majorHAnsi" w:hAnsiTheme="majorHAnsi" w:cstheme="majorHAnsi"/>
          <w:bCs/>
          <w:color w:val="EE0000"/>
          <w:sz w:val="24"/>
          <w:szCs w:val="24"/>
        </w:rPr>
        <w:t xml:space="preserve"> earned from prior learning experiences (e.g., AP/IB/CLEP/DSST, etc.)</w:t>
      </w:r>
      <w:r w:rsidRPr="00151506">
        <w:rPr>
          <w:rFonts w:asciiTheme="majorHAnsi" w:hAnsiTheme="majorHAnsi" w:cstheme="majorHAnsi"/>
          <w:bCs/>
          <w:color w:val="EE0000"/>
          <w:sz w:val="24"/>
          <w:szCs w:val="24"/>
        </w:rPr>
        <w:t xml:space="preserve">. Institutions must resolve specific student cases by </w:t>
      </w:r>
      <w:r w:rsidRPr="00151506">
        <w:rPr>
          <w:rFonts w:asciiTheme="majorHAnsi" w:hAnsiTheme="majorHAnsi" w:cstheme="majorHAnsi"/>
          <w:b/>
          <w:bCs/>
          <w:color w:val="EE0000"/>
          <w:sz w:val="24"/>
          <w:szCs w:val="24"/>
        </w:rPr>
        <w:t>January 1, 2026</w:t>
      </w:r>
      <w:r w:rsidRPr="00151506">
        <w:rPr>
          <w:rFonts w:asciiTheme="majorHAnsi" w:hAnsiTheme="majorHAnsi" w:cstheme="majorHAnsi"/>
          <w:bCs/>
          <w:color w:val="EE0000"/>
          <w:sz w:val="24"/>
          <w:szCs w:val="24"/>
        </w:rPr>
        <w:t xml:space="preserve">, and </w:t>
      </w:r>
      <w:r>
        <w:rPr>
          <w:rFonts w:asciiTheme="majorHAnsi" w:hAnsiTheme="majorHAnsi" w:cstheme="majorHAnsi"/>
          <w:bCs/>
          <w:color w:val="EE0000"/>
          <w:sz w:val="24"/>
          <w:szCs w:val="24"/>
        </w:rPr>
        <w:t xml:space="preserve">the Department must </w:t>
      </w:r>
      <w:r w:rsidRPr="00151506">
        <w:rPr>
          <w:rFonts w:asciiTheme="majorHAnsi" w:hAnsiTheme="majorHAnsi" w:cstheme="majorHAnsi"/>
          <w:bCs/>
          <w:color w:val="EE0000"/>
          <w:sz w:val="24"/>
          <w:szCs w:val="24"/>
        </w:rPr>
        <w:t xml:space="preserve">implement broader recommendations by </w:t>
      </w:r>
      <w:r w:rsidRPr="00151506">
        <w:rPr>
          <w:rFonts w:asciiTheme="majorHAnsi" w:hAnsiTheme="majorHAnsi" w:cstheme="majorHAnsi"/>
          <w:b/>
          <w:bCs/>
          <w:color w:val="EE0000"/>
          <w:sz w:val="24"/>
          <w:szCs w:val="24"/>
        </w:rPr>
        <w:t>October 1, 2026</w:t>
      </w:r>
      <w:r w:rsidRPr="00151506">
        <w:rPr>
          <w:rFonts w:asciiTheme="majorHAnsi" w:hAnsiTheme="majorHAnsi" w:cstheme="majorHAnsi"/>
          <w:bCs/>
          <w:color w:val="EE0000"/>
          <w:sz w:val="24"/>
          <w:szCs w:val="24"/>
        </w:rPr>
        <w:t>.</w:t>
      </w:r>
      <w:r w:rsidR="00F01126" w:rsidRPr="00151506">
        <w:rPr>
          <w:rFonts w:asciiTheme="majorHAnsi" w:hAnsiTheme="majorHAnsi" w:cstheme="majorHAnsi"/>
          <w:bCs/>
          <w:color w:val="EE0000"/>
          <w:sz w:val="24"/>
          <w:szCs w:val="24"/>
        </w:rPr>
        <w:t xml:space="preserve"> </w:t>
      </w:r>
    </w:p>
    <w:p w14:paraId="7537E87B" w14:textId="594B3C04" w:rsidR="001259ED" w:rsidRPr="008F722C" w:rsidRDefault="001259ED" w:rsidP="00A756C5">
      <w:pPr>
        <w:numPr>
          <w:ilvl w:val="0"/>
          <w:numId w:val="2"/>
        </w:numPr>
        <w:spacing w:after="120" w:line="240" w:lineRule="auto"/>
        <w:ind w:right="-360"/>
        <w:rPr>
          <w:rFonts w:asciiTheme="majorHAnsi" w:hAnsiTheme="majorHAnsi" w:cstheme="majorHAnsi"/>
          <w:bCs/>
          <w:sz w:val="24"/>
          <w:szCs w:val="24"/>
        </w:rPr>
      </w:pPr>
      <w:r w:rsidRPr="008F722C">
        <w:rPr>
          <w:rFonts w:asciiTheme="majorHAnsi" w:hAnsiTheme="majorHAnsi" w:cstheme="majorHAnsi"/>
          <w:bCs/>
          <w:sz w:val="24"/>
          <w:szCs w:val="24"/>
        </w:rPr>
        <w:t xml:space="preserve">CONTINUED DISCUSSION: </w:t>
      </w:r>
      <w:r w:rsidR="00E635EB" w:rsidRPr="008F722C">
        <w:rPr>
          <w:rFonts w:asciiTheme="majorHAnsi" w:hAnsiTheme="majorHAnsi" w:cstheme="majorHAnsi"/>
          <w:bCs/>
          <w:sz w:val="24"/>
          <w:szCs w:val="24"/>
        </w:rPr>
        <w:t>(All) (1</w:t>
      </w:r>
      <w:r w:rsidR="00E47EEE">
        <w:rPr>
          <w:rFonts w:asciiTheme="majorHAnsi" w:hAnsiTheme="majorHAnsi" w:cstheme="majorHAnsi"/>
          <w:bCs/>
          <w:sz w:val="24"/>
          <w:szCs w:val="24"/>
        </w:rPr>
        <w:t>0</w:t>
      </w:r>
      <w:r w:rsidR="00E635EB" w:rsidRPr="008F722C">
        <w:rPr>
          <w:rFonts w:asciiTheme="majorHAnsi" w:hAnsiTheme="majorHAnsi" w:cstheme="majorHAnsi"/>
          <w:bCs/>
          <w:sz w:val="24"/>
          <w:szCs w:val="24"/>
        </w:rPr>
        <w:t>:</w:t>
      </w:r>
      <w:r w:rsidR="00F01126">
        <w:rPr>
          <w:rFonts w:asciiTheme="majorHAnsi" w:hAnsiTheme="majorHAnsi" w:cstheme="majorHAnsi"/>
          <w:bCs/>
          <w:sz w:val="24"/>
          <w:szCs w:val="24"/>
        </w:rPr>
        <w:t>45</w:t>
      </w:r>
      <w:r w:rsidR="00E635EB" w:rsidRPr="008F722C">
        <w:rPr>
          <w:rFonts w:asciiTheme="majorHAnsi" w:hAnsiTheme="majorHAnsi" w:cstheme="majorHAnsi"/>
          <w:bCs/>
          <w:sz w:val="24"/>
          <w:szCs w:val="24"/>
        </w:rPr>
        <w:t xml:space="preserve"> am – 12:00</w:t>
      </w:r>
      <w:r w:rsidR="00BE4D0E" w:rsidRPr="008F722C">
        <w:rPr>
          <w:rFonts w:asciiTheme="majorHAnsi" w:hAnsiTheme="majorHAnsi" w:cstheme="majorHAnsi"/>
          <w:bCs/>
          <w:sz w:val="24"/>
          <w:szCs w:val="24"/>
        </w:rPr>
        <w:t xml:space="preserve"> </w:t>
      </w:r>
      <w:r w:rsidR="00E635EB" w:rsidRPr="008F722C">
        <w:rPr>
          <w:rFonts w:asciiTheme="majorHAnsi" w:hAnsiTheme="majorHAnsi" w:cstheme="majorHAnsi"/>
          <w:bCs/>
          <w:sz w:val="24"/>
          <w:szCs w:val="24"/>
        </w:rPr>
        <w:t>pm)</w:t>
      </w:r>
    </w:p>
    <w:p w14:paraId="1787ED54" w14:textId="4F68389B" w:rsidR="00BF167C" w:rsidRPr="008F722C" w:rsidRDefault="00BF167C" w:rsidP="00A756C5">
      <w:pPr>
        <w:numPr>
          <w:ilvl w:val="1"/>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t>COLLEGE REPORTS (All) (</w:t>
      </w:r>
      <w:r w:rsidR="00243C10" w:rsidRPr="008F722C">
        <w:rPr>
          <w:rFonts w:asciiTheme="majorHAnsi" w:hAnsiTheme="majorHAnsi" w:cstheme="majorHAnsi"/>
          <w:bCs/>
          <w:sz w:val="24"/>
          <w:szCs w:val="24"/>
        </w:rPr>
        <w:t>1</w:t>
      </w:r>
      <w:r w:rsidR="00F01126">
        <w:rPr>
          <w:rFonts w:asciiTheme="majorHAnsi" w:hAnsiTheme="majorHAnsi" w:cstheme="majorHAnsi"/>
          <w:bCs/>
          <w:sz w:val="24"/>
          <w:szCs w:val="24"/>
        </w:rPr>
        <w:t>0</w:t>
      </w:r>
      <w:r w:rsidR="00243C10" w:rsidRPr="008F722C">
        <w:rPr>
          <w:rFonts w:asciiTheme="majorHAnsi" w:hAnsiTheme="majorHAnsi" w:cstheme="majorHAnsi"/>
          <w:bCs/>
          <w:sz w:val="24"/>
          <w:szCs w:val="24"/>
        </w:rPr>
        <w:t>:</w:t>
      </w:r>
      <w:r w:rsidR="00F01126">
        <w:rPr>
          <w:rFonts w:asciiTheme="majorHAnsi" w:hAnsiTheme="majorHAnsi" w:cstheme="majorHAnsi"/>
          <w:bCs/>
          <w:sz w:val="24"/>
          <w:szCs w:val="24"/>
        </w:rPr>
        <w:t>45</w:t>
      </w:r>
      <w:r w:rsidRPr="008F722C">
        <w:rPr>
          <w:rFonts w:asciiTheme="majorHAnsi" w:hAnsiTheme="majorHAnsi" w:cstheme="majorHAnsi"/>
          <w:bCs/>
          <w:sz w:val="24"/>
          <w:szCs w:val="24"/>
        </w:rPr>
        <w:t xml:space="preserve"> am – 1</w:t>
      </w:r>
      <w:r w:rsidR="00243C10" w:rsidRPr="008F722C">
        <w:rPr>
          <w:rFonts w:asciiTheme="majorHAnsi" w:hAnsiTheme="majorHAnsi" w:cstheme="majorHAnsi"/>
          <w:bCs/>
          <w:sz w:val="24"/>
          <w:szCs w:val="24"/>
        </w:rPr>
        <w:t>1</w:t>
      </w:r>
      <w:r w:rsidRPr="008F722C">
        <w:rPr>
          <w:rFonts w:asciiTheme="majorHAnsi" w:hAnsiTheme="majorHAnsi" w:cstheme="majorHAnsi"/>
          <w:bCs/>
          <w:sz w:val="24"/>
          <w:szCs w:val="24"/>
        </w:rPr>
        <w:t>:</w:t>
      </w:r>
      <w:r w:rsidR="00F01126">
        <w:rPr>
          <w:rFonts w:asciiTheme="majorHAnsi" w:hAnsiTheme="majorHAnsi" w:cstheme="majorHAnsi"/>
          <w:bCs/>
          <w:sz w:val="24"/>
          <w:szCs w:val="24"/>
        </w:rPr>
        <w:t>45</w:t>
      </w:r>
      <w:r w:rsidRPr="008F722C">
        <w:rPr>
          <w:rFonts w:asciiTheme="majorHAnsi" w:hAnsiTheme="majorHAnsi" w:cstheme="majorHAnsi"/>
          <w:bCs/>
          <w:sz w:val="24"/>
          <w:szCs w:val="24"/>
        </w:rPr>
        <w:t xml:space="preserve"> am) </w:t>
      </w:r>
    </w:p>
    <w:p w14:paraId="7B704C26" w14:textId="270647A3" w:rsidR="00F01126" w:rsidRDefault="00F01126" w:rsidP="00F01126">
      <w:pPr>
        <w:numPr>
          <w:ilvl w:val="1"/>
          <w:numId w:val="2"/>
        </w:numPr>
        <w:spacing w:after="120" w:line="240" w:lineRule="auto"/>
        <w:rPr>
          <w:rFonts w:asciiTheme="majorHAnsi" w:hAnsiTheme="majorHAnsi" w:cstheme="majorHAnsi"/>
          <w:bCs/>
          <w:sz w:val="24"/>
          <w:szCs w:val="24"/>
        </w:rPr>
      </w:pPr>
      <w:r>
        <w:rPr>
          <w:rFonts w:asciiTheme="majorHAnsi" w:hAnsiTheme="majorHAnsi" w:cstheme="majorHAnsi"/>
          <w:bCs/>
          <w:sz w:val="24"/>
          <w:szCs w:val="24"/>
        </w:rPr>
        <w:t>MUTUAL DEFENSE COMPACT DISCUSSION (11:45-11:55 am)</w:t>
      </w:r>
    </w:p>
    <w:p w14:paraId="3C727745" w14:textId="66D0F7E4" w:rsidR="00341F91" w:rsidRPr="00341F91" w:rsidRDefault="00341F91" w:rsidP="00341F91">
      <w:pPr>
        <w:spacing w:after="120" w:line="240" w:lineRule="auto"/>
        <w:ind w:left="1080"/>
        <w:rPr>
          <w:rFonts w:asciiTheme="majorHAnsi" w:hAnsiTheme="majorHAnsi" w:cstheme="majorHAnsi"/>
          <w:bCs/>
          <w:color w:val="EE0000"/>
          <w:sz w:val="24"/>
          <w:szCs w:val="24"/>
        </w:rPr>
      </w:pPr>
      <w:r w:rsidRPr="00341F91">
        <w:rPr>
          <w:rFonts w:asciiTheme="majorHAnsi" w:hAnsiTheme="majorHAnsi" w:cstheme="majorHAnsi"/>
          <w:bCs/>
          <w:color w:val="EE0000"/>
          <w:sz w:val="24"/>
          <w:szCs w:val="24"/>
        </w:rPr>
        <w:t xml:space="preserve">Council </w:t>
      </w:r>
      <w:r>
        <w:rPr>
          <w:rFonts w:asciiTheme="majorHAnsi" w:hAnsiTheme="majorHAnsi" w:cstheme="majorHAnsi"/>
          <w:bCs/>
          <w:color w:val="EE0000"/>
          <w:sz w:val="24"/>
          <w:szCs w:val="24"/>
        </w:rPr>
        <w:t xml:space="preserve">members </w:t>
      </w:r>
      <w:r w:rsidRPr="00341F91">
        <w:rPr>
          <w:rFonts w:asciiTheme="majorHAnsi" w:hAnsiTheme="majorHAnsi" w:cstheme="majorHAnsi"/>
          <w:bCs/>
          <w:color w:val="EE0000"/>
          <w:sz w:val="24"/>
          <w:szCs w:val="24"/>
        </w:rPr>
        <w:t xml:space="preserve">discussed the </w:t>
      </w:r>
      <w:r w:rsidRPr="00341F91">
        <w:rPr>
          <w:rFonts w:asciiTheme="majorHAnsi" w:hAnsiTheme="majorHAnsi" w:cstheme="majorHAnsi"/>
          <w:b/>
          <w:bCs/>
          <w:color w:val="EE0000"/>
          <w:sz w:val="24"/>
          <w:szCs w:val="24"/>
        </w:rPr>
        <w:t>Mutual Defense Compact</w:t>
      </w:r>
      <w:r w:rsidRPr="00341F91">
        <w:rPr>
          <w:rFonts w:asciiTheme="majorHAnsi" w:hAnsiTheme="majorHAnsi" w:cstheme="majorHAnsi"/>
          <w:bCs/>
          <w:color w:val="EE0000"/>
          <w:sz w:val="24"/>
          <w:szCs w:val="24"/>
        </w:rPr>
        <w:t xml:space="preserve"> and </w:t>
      </w:r>
      <w:r w:rsidRPr="00341F91">
        <w:rPr>
          <w:rFonts w:asciiTheme="majorHAnsi" w:hAnsiTheme="majorHAnsi" w:cstheme="majorHAnsi"/>
          <w:b/>
          <w:bCs/>
          <w:color w:val="EE0000"/>
          <w:sz w:val="24"/>
          <w:szCs w:val="24"/>
        </w:rPr>
        <w:t>Loyalty Oath Compact</w:t>
      </w:r>
      <w:r w:rsidRPr="00341F91">
        <w:rPr>
          <w:rFonts w:asciiTheme="majorHAnsi" w:hAnsiTheme="majorHAnsi" w:cstheme="majorHAnsi"/>
          <w:bCs/>
          <w:color w:val="EE0000"/>
          <w:sz w:val="24"/>
          <w:szCs w:val="24"/>
        </w:rPr>
        <w:t>, with several institutions passing resolutions to reject federal mandates that threaten academic freedom. Members expressed interest in continued dialogue and coordination across institutions.</w:t>
      </w:r>
    </w:p>
    <w:p w14:paraId="4FAB36A9" w14:textId="36F702C5" w:rsidR="00BE4D0E" w:rsidRDefault="00BE4D0E" w:rsidP="00A756C5">
      <w:pPr>
        <w:numPr>
          <w:ilvl w:val="1"/>
          <w:numId w:val="2"/>
        </w:numPr>
        <w:spacing w:after="120" w:line="240" w:lineRule="auto"/>
        <w:rPr>
          <w:rFonts w:asciiTheme="majorHAnsi" w:hAnsiTheme="majorHAnsi" w:cstheme="majorHAnsi"/>
          <w:bCs/>
          <w:sz w:val="24"/>
          <w:szCs w:val="24"/>
        </w:rPr>
      </w:pPr>
      <w:r w:rsidRPr="008F722C">
        <w:rPr>
          <w:rFonts w:asciiTheme="majorHAnsi" w:hAnsiTheme="majorHAnsi" w:cstheme="majorHAnsi"/>
          <w:bCs/>
          <w:sz w:val="24"/>
          <w:szCs w:val="24"/>
        </w:rPr>
        <w:t>CFAC</w:t>
      </w:r>
      <w:r w:rsidR="00921CEB">
        <w:rPr>
          <w:rFonts w:asciiTheme="majorHAnsi" w:hAnsiTheme="majorHAnsi" w:cstheme="majorHAnsi"/>
          <w:bCs/>
          <w:sz w:val="24"/>
          <w:szCs w:val="24"/>
        </w:rPr>
        <w:t xml:space="preserve"> </w:t>
      </w:r>
      <w:r w:rsidRPr="008F722C">
        <w:rPr>
          <w:rFonts w:asciiTheme="majorHAnsi" w:hAnsiTheme="majorHAnsi" w:cstheme="majorHAnsi"/>
          <w:bCs/>
          <w:sz w:val="24"/>
          <w:szCs w:val="24"/>
        </w:rPr>
        <w:t xml:space="preserve">topics for next meeting </w:t>
      </w:r>
      <w:r w:rsidR="00243C10" w:rsidRPr="008F722C">
        <w:rPr>
          <w:rFonts w:asciiTheme="majorHAnsi" w:hAnsiTheme="majorHAnsi" w:cstheme="majorHAnsi"/>
          <w:bCs/>
          <w:sz w:val="24"/>
          <w:szCs w:val="24"/>
        </w:rPr>
        <w:t>(</w:t>
      </w:r>
      <w:r w:rsidR="00A756C5">
        <w:rPr>
          <w:rFonts w:asciiTheme="majorHAnsi" w:hAnsiTheme="majorHAnsi" w:cstheme="majorHAnsi"/>
          <w:bCs/>
          <w:sz w:val="24"/>
          <w:szCs w:val="24"/>
        </w:rPr>
        <w:t>11:55 am -12:00 pm)</w:t>
      </w:r>
    </w:p>
    <w:p w14:paraId="3CBFD2B4" w14:textId="281C4394" w:rsidR="00D04149" w:rsidRDefault="00D04149" w:rsidP="00D04149">
      <w:pPr>
        <w:spacing w:after="120" w:line="240" w:lineRule="auto"/>
        <w:ind w:left="108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Council members expressed interest in inviting a representative from WICHE to speak on national trends in academic freedom at the April 10, 2026, meeting, which will be held in person and hybrid in Denver. </w:t>
      </w:r>
    </w:p>
    <w:p w14:paraId="4D7D7CCE" w14:textId="6BD5474E" w:rsidR="00735DD0" w:rsidRDefault="00735DD0" w:rsidP="00D04149">
      <w:pPr>
        <w:spacing w:after="120" w:line="240" w:lineRule="auto"/>
        <w:ind w:left="1080"/>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Department staff will continue to provide Council members with updates on implementation efforts on transfer-related initiatives (e.g., SB24-164, HB25-1038, transfer audit recommendations). Department staff will share resources with Council members when they become available. </w:t>
      </w:r>
    </w:p>
    <w:p w14:paraId="42C1654B" w14:textId="48C84603" w:rsidR="00D04149" w:rsidRDefault="00D04149" w:rsidP="00D04149">
      <w:pPr>
        <w:spacing w:after="120" w:line="240" w:lineRule="auto"/>
        <w:ind w:left="1080"/>
        <w:rPr>
          <w:rFonts w:asciiTheme="majorHAnsi" w:hAnsiTheme="majorHAnsi" w:cstheme="majorHAnsi"/>
          <w:bCs/>
          <w:color w:val="EE0000"/>
          <w:sz w:val="24"/>
          <w:szCs w:val="24"/>
        </w:rPr>
      </w:pPr>
      <w:r>
        <w:rPr>
          <w:rFonts w:asciiTheme="majorHAnsi" w:hAnsiTheme="majorHAnsi" w:cstheme="majorHAnsi"/>
          <w:bCs/>
          <w:color w:val="EE0000"/>
          <w:sz w:val="24"/>
          <w:szCs w:val="24"/>
        </w:rPr>
        <w:t>Next steps and action items</w:t>
      </w:r>
    </w:p>
    <w:p w14:paraId="24D23BC5" w14:textId="0D139FE2" w:rsidR="00D04149" w:rsidRDefault="00D04149" w:rsidP="00D04149">
      <w:pPr>
        <w:pStyle w:val="ListParagraph"/>
        <w:numPr>
          <w:ilvl w:val="0"/>
          <w:numId w:val="4"/>
        </w:numPr>
        <w:spacing w:after="120" w:line="240" w:lineRule="auto"/>
        <w:rPr>
          <w:rFonts w:asciiTheme="majorHAnsi" w:hAnsiTheme="majorHAnsi" w:cstheme="majorHAnsi"/>
          <w:bCs/>
          <w:color w:val="EE0000"/>
          <w:sz w:val="24"/>
          <w:szCs w:val="24"/>
        </w:rPr>
      </w:pPr>
      <w:r>
        <w:rPr>
          <w:rFonts w:asciiTheme="majorHAnsi" w:hAnsiTheme="majorHAnsi" w:cstheme="majorHAnsi"/>
          <w:bCs/>
          <w:color w:val="EE0000"/>
          <w:sz w:val="24"/>
          <w:szCs w:val="24"/>
        </w:rPr>
        <w:lastRenderedPageBreak/>
        <w:t>Carl will share the Governor’s budge</w:t>
      </w:r>
      <w:r w:rsidR="00CC2656">
        <w:rPr>
          <w:rFonts w:asciiTheme="majorHAnsi" w:hAnsiTheme="majorHAnsi" w:cstheme="majorHAnsi"/>
          <w:bCs/>
          <w:color w:val="EE0000"/>
          <w:sz w:val="24"/>
          <w:szCs w:val="24"/>
        </w:rPr>
        <w:t>t</w:t>
      </w:r>
      <w:r>
        <w:rPr>
          <w:rFonts w:asciiTheme="majorHAnsi" w:hAnsiTheme="majorHAnsi" w:cstheme="majorHAnsi"/>
          <w:bCs/>
          <w:color w:val="EE0000"/>
          <w:sz w:val="24"/>
          <w:szCs w:val="24"/>
        </w:rPr>
        <w:t xml:space="preserve"> presentation and related materials with Council members.</w:t>
      </w:r>
    </w:p>
    <w:p w14:paraId="45C9B826" w14:textId="107EEA9F" w:rsidR="00D04149" w:rsidRDefault="00D04149" w:rsidP="00D04149">
      <w:pPr>
        <w:pStyle w:val="ListParagraph"/>
        <w:numPr>
          <w:ilvl w:val="0"/>
          <w:numId w:val="4"/>
        </w:numPr>
        <w:spacing w:after="120" w:line="240" w:lineRule="auto"/>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Council members are encouraged to monitor institutional reserves and engage with CFOs regarding budget impacts. </w:t>
      </w:r>
    </w:p>
    <w:p w14:paraId="1F204298" w14:textId="3E490D85" w:rsidR="00D04149" w:rsidRDefault="00D04149" w:rsidP="00D04149">
      <w:pPr>
        <w:pStyle w:val="ListParagraph"/>
        <w:numPr>
          <w:ilvl w:val="0"/>
          <w:numId w:val="4"/>
        </w:numPr>
        <w:spacing w:after="120" w:line="240" w:lineRule="auto"/>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Institutions should prepare for the implementation of SB24-164 and the transfer audit recommendations. </w:t>
      </w:r>
    </w:p>
    <w:p w14:paraId="5A8BE521" w14:textId="7065F928" w:rsidR="00D04149" w:rsidRPr="00D04149" w:rsidRDefault="00D04149" w:rsidP="00D04149">
      <w:pPr>
        <w:pStyle w:val="ListParagraph"/>
        <w:numPr>
          <w:ilvl w:val="0"/>
          <w:numId w:val="4"/>
        </w:numPr>
        <w:spacing w:after="120" w:line="240" w:lineRule="auto"/>
        <w:rPr>
          <w:rFonts w:asciiTheme="majorHAnsi" w:hAnsiTheme="majorHAnsi" w:cstheme="majorHAnsi"/>
          <w:bCs/>
          <w:color w:val="EE0000"/>
          <w:sz w:val="24"/>
          <w:szCs w:val="24"/>
        </w:rPr>
      </w:pPr>
      <w:r>
        <w:rPr>
          <w:rFonts w:asciiTheme="majorHAnsi" w:hAnsiTheme="majorHAnsi" w:cstheme="majorHAnsi"/>
          <w:bCs/>
          <w:color w:val="EE0000"/>
          <w:sz w:val="24"/>
          <w:szCs w:val="24"/>
        </w:rPr>
        <w:t xml:space="preserve">Members are encouraged to share resolutions related to the Mutual Defense and Loyalty Oath Compacts for collective awareness and solidarity. </w:t>
      </w:r>
    </w:p>
    <w:p w14:paraId="1BAE872E" w14:textId="30F21DA3" w:rsidR="00E635EB" w:rsidRDefault="00E635EB" w:rsidP="00E635EB">
      <w:pPr>
        <w:numPr>
          <w:ilvl w:val="0"/>
          <w:numId w:val="2"/>
        </w:numPr>
        <w:rPr>
          <w:rFonts w:asciiTheme="majorHAnsi" w:hAnsiTheme="majorHAnsi" w:cstheme="majorHAnsi"/>
          <w:bCs/>
          <w:sz w:val="24"/>
          <w:szCs w:val="24"/>
        </w:rPr>
      </w:pPr>
      <w:r w:rsidRPr="008F722C">
        <w:rPr>
          <w:rFonts w:asciiTheme="majorHAnsi" w:hAnsiTheme="majorHAnsi" w:cstheme="majorHAnsi"/>
          <w:bCs/>
          <w:sz w:val="24"/>
          <w:szCs w:val="24"/>
        </w:rPr>
        <w:t>ADJOURN (12:00 pm)</w:t>
      </w:r>
    </w:p>
    <w:p w14:paraId="45F70818" w14:textId="6ADD2034" w:rsidR="00CC2656" w:rsidRPr="00CC2656" w:rsidRDefault="00CC2656" w:rsidP="00CC2656">
      <w:pPr>
        <w:ind w:left="720"/>
        <w:rPr>
          <w:rFonts w:asciiTheme="majorHAnsi" w:hAnsiTheme="majorHAnsi" w:cstheme="majorHAnsi"/>
          <w:bCs/>
          <w:color w:val="EE0000"/>
          <w:sz w:val="24"/>
          <w:szCs w:val="24"/>
        </w:rPr>
      </w:pPr>
      <w:r>
        <w:rPr>
          <w:rFonts w:asciiTheme="majorHAnsi" w:hAnsiTheme="majorHAnsi" w:cstheme="majorHAnsi"/>
          <w:bCs/>
          <w:color w:val="EE0000"/>
          <w:sz w:val="24"/>
          <w:szCs w:val="24"/>
        </w:rPr>
        <w:t>Meeting was adjourned at 12:05 pm</w:t>
      </w:r>
    </w:p>
    <w:p w14:paraId="00618B13" w14:textId="77777777" w:rsidR="00D04149" w:rsidRPr="00D04149" w:rsidRDefault="00D04149" w:rsidP="00D04149">
      <w:pPr>
        <w:ind w:left="720"/>
        <w:rPr>
          <w:rFonts w:asciiTheme="majorHAnsi" w:hAnsiTheme="majorHAnsi" w:cstheme="majorHAnsi"/>
          <w:bCs/>
          <w:color w:val="EE0000"/>
          <w:sz w:val="24"/>
          <w:szCs w:val="24"/>
        </w:rPr>
      </w:pPr>
    </w:p>
    <w:p w14:paraId="000E90C5" w14:textId="3A897894" w:rsidR="00A10408" w:rsidRDefault="00A10408">
      <w:pPr>
        <w:rPr>
          <w:color w:val="000000"/>
        </w:rPr>
      </w:pPr>
    </w:p>
    <w:sectPr w:rsidR="00A10408">
      <w:headerReference w:type="default" r:id="rId11"/>
      <w:footerReference w:type="default" r:id="rId12"/>
      <w:headerReference w:type="first" r:id="rId13"/>
      <w:footerReference w:type="first" r:id="rId14"/>
      <w:pgSz w:w="12240" w:h="15840"/>
      <w:pgMar w:top="878" w:right="1800" w:bottom="720" w:left="1080" w:header="1800"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6CEA" w14:textId="77777777" w:rsidR="00491B49" w:rsidRDefault="00491B49">
      <w:pPr>
        <w:spacing w:line="240" w:lineRule="auto"/>
      </w:pPr>
      <w:r>
        <w:separator/>
      </w:r>
    </w:p>
  </w:endnote>
  <w:endnote w:type="continuationSeparator" w:id="0">
    <w:p w14:paraId="3B8F2464" w14:textId="77777777" w:rsidR="00491B49" w:rsidRDefault="00491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FAC9" w14:textId="38F0DE71" w:rsidR="00A10408" w:rsidRDefault="006A428D">
    <w:pPr>
      <w:pBdr>
        <w:top w:val="nil"/>
        <w:left w:val="nil"/>
        <w:bottom w:val="nil"/>
        <w:right w:val="nil"/>
        <w:between w:val="nil"/>
      </w:pBdr>
      <w:tabs>
        <w:tab w:val="center" w:pos="4320"/>
        <w:tab w:val="right" w:pos="8640"/>
      </w:tabs>
      <w:spacing w:line="360" w:lineRule="auto"/>
    </w:pPr>
    <w:r w:rsidRPr="006A428D">
      <w:rPr>
        <w:rFonts w:ascii="Aptos" w:eastAsia="Times New Roman" w:hAnsi="Aptos" w:cs="Times New Roman"/>
        <w:noProof/>
        <w:kern w:val="2"/>
        <w:sz w:val="24"/>
        <w:szCs w:val="24"/>
        <w14:ligatures w14:val="standardContextual"/>
      </w:rPr>
      <w:drawing>
        <wp:anchor distT="0" distB="0" distL="114300" distR="114300" simplePos="0" relativeHeight="251662336" behindDoc="0" locked="0" layoutInCell="1" hidden="0" allowOverlap="1" wp14:anchorId="075B3CB7" wp14:editId="0B9270B1">
          <wp:simplePos x="0" y="0"/>
          <wp:positionH relativeFrom="rightMargin">
            <wp:align>left</wp:align>
          </wp:positionH>
          <wp:positionV relativeFrom="page">
            <wp:posOffset>9080988</wp:posOffset>
          </wp:positionV>
          <wp:extent cx="727710" cy="731520"/>
          <wp:effectExtent l="0" t="0" r="0" b="0"/>
          <wp:wrapNone/>
          <wp:docPr id="2" name="image2.png" descr="The Colorado State Seal in black representing an official State government correspondence letter"/>
          <wp:cNvGraphicFramePr/>
          <a:graphic xmlns:a="http://schemas.openxmlformats.org/drawingml/2006/main">
            <a:graphicData uri="http://schemas.openxmlformats.org/drawingml/2006/picture">
              <pic:pic xmlns:pic="http://schemas.openxmlformats.org/drawingml/2006/picture">
                <pic:nvPicPr>
                  <pic:cNvPr id="0" name="image2.png" descr="The Colorado State Seal in black representing an official State government correspondence letter"/>
                  <pic:cNvPicPr preferRelativeResize="0"/>
                </pic:nvPicPr>
                <pic:blipFill>
                  <a:blip r:embed="rId1"/>
                  <a:srcRect/>
                  <a:stretch>
                    <a:fillRect/>
                  </a:stretch>
                </pic:blipFill>
                <pic:spPr>
                  <a:xfrm>
                    <a:off x="0" y="0"/>
                    <a:ext cx="727710" cy="731520"/>
                  </a:xfrm>
                  <a:prstGeom prst="rect">
                    <a:avLst/>
                  </a:prstGeom>
                  <a:ln/>
                </pic:spPr>
              </pic:pic>
            </a:graphicData>
          </a:graphic>
        </wp:anchor>
      </w:drawing>
    </w:r>
    <w:r w:rsidR="00677440">
      <w:t>1600 Broadway, Suite 2200, Denver, CO</w:t>
    </w:r>
    <w:r w:rsidR="00677440">
      <w:rPr>
        <w:noProof/>
      </w:rPr>
      <mc:AlternateContent>
        <mc:Choice Requires="wps">
          <w:drawing>
            <wp:anchor distT="0" distB="0" distL="114300" distR="114300" simplePos="0" relativeHeight="251660288" behindDoc="0" locked="0" layoutInCell="1" hidden="0" allowOverlap="1" wp14:anchorId="2EB264F5" wp14:editId="0CD7CA66">
              <wp:simplePos x="0" y="0"/>
              <wp:positionH relativeFrom="column">
                <wp:posOffset>114300</wp:posOffset>
              </wp:positionH>
              <wp:positionV relativeFrom="paragraph">
                <wp:posOffset>9220200</wp:posOffset>
              </wp:positionV>
              <wp:extent cx="5377180" cy="238125"/>
              <wp:effectExtent l="0" t="0" r="0" b="0"/>
              <wp:wrapNone/>
              <wp:docPr id="1" name="Freeform 1"/>
              <wp:cNvGraphicFramePr/>
              <a:graphic xmlns:a="http://schemas.openxmlformats.org/drawingml/2006/main">
                <a:graphicData uri="http://schemas.microsoft.com/office/word/2010/wordprocessingShape">
                  <wps:wsp>
                    <wps:cNvSpPr/>
                    <wps:spPr>
                      <a:xfrm>
                        <a:off x="2662173" y="3665700"/>
                        <a:ext cx="5367655" cy="228600"/>
                      </a:xfrm>
                      <a:custGeom>
                        <a:avLst/>
                        <a:gdLst/>
                        <a:ahLst/>
                        <a:cxnLst/>
                        <a:rect l="l" t="t" r="r" b="b"/>
                        <a:pathLst>
                          <a:path w="5367655" h="228600" extrusionOk="0">
                            <a:moveTo>
                              <a:pt x="0" y="0"/>
                            </a:moveTo>
                            <a:lnTo>
                              <a:pt x="0" y="228600"/>
                            </a:lnTo>
                            <a:lnTo>
                              <a:pt x="5367655" y="228600"/>
                            </a:lnTo>
                            <a:lnTo>
                              <a:pt x="5367655" y="0"/>
                            </a:lnTo>
                            <a:close/>
                          </a:path>
                        </a:pathLst>
                      </a:custGeom>
                      <a:noFill/>
                      <a:ln>
                        <a:noFill/>
                      </a:ln>
                    </wps:spPr>
                    <wps:txbx>
                      <w:txbxContent>
                        <w:p w14:paraId="4D7C51CB" w14:textId="77777777" w:rsidR="00A10408" w:rsidRDefault="00512D69">
                          <w:pPr>
                            <w:spacing w:line="240" w:lineRule="auto"/>
                            <w:jc w:val="right"/>
                            <w:textDirection w:val="btLr"/>
                          </w:pPr>
                          <w:r>
                            <w:rPr>
                              <w:color w:val="000000"/>
                              <w:sz w:val="16"/>
                            </w:rPr>
                            <w:t>555 Street Address, Room 555, Denver, CO 55555-5555</w:t>
                          </w:r>
                          <w:r>
                            <w:rPr>
                              <w:rFonts w:ascii="Times New Roman" w:eastAsia="Times New Roman" w:hAnsi="Times New Roman" w:cs="Times New Roman"/>
                              <w:color w:val="000000"/>
                              <w:sz w:val="16"/>
                            </w:rPr>
                            <w:t> </w:t>
                          </w:r>
                          <w:r>
                            <w:rPr>
                              <w:color w:val="000000"/>
                              <w:sz w:val="16"/>
                            </w:rPr>
                            <w:t>P 555.555.5555</w:t>
                          </w:r>
                          <w:r>
                            <w:rPr>
                              <w:rFonts w:ascii="Times New Roman" w:eastAsia="Times New Roman" w:hAnsi="Times New Roman" w:cs="Times New Roman"/>
                              <w:color w:val="000000"/>
                              <w:sz w:val="16"/>
                            </w:rPr>
                            <w:t> </w:t>
                          </w:r>
                          <w:r>
                            <w:rPr>
                              <w:color w:val="000000"/>
                              <w:sz w:val="16"/>
                            </w:rPr>
                            <w:t>F 555.555.5555</w:t>
                          </w:r>
                          <w:r>
                            <w:rPr>
                              <w:rFonts w:ascii="Times New Roman" w:eastAsia="Times New Roman" w:hAnsi="Times New Roman" w:cs="Times New Roman"/>
                              <w:color w:val="000000"/>
                              <w:sz w:val="16"/>
                            </w:rPr>
                            <w:t> </w:t>
                          </w:r>
                          <w:r>
                            <w:rPr>
                              <w:color w:val="000000"/>
                              <w:sz w:val="16"/>
                            </w:rPr>
                            <w:t>www.colorado.gov/xxx</w:t>
                          </w:r>
                        </w:p>
                      </w:txbxContent>
                    </wps:txbx>
                    <wps:bodyPr spcFirstLastPara="1" wrap="square" lIns="114300" tIns="0" rIns="114300" bIns="0" anchor="t" anchorCtr="0">
                      <a:noAutofit/>
                    </wps:bodyPr>
                  </wps:wsp>
                </a:graphicData>
              </a:graphic>
            </wp:anchor>
          </w:drawing>
        </mc:Choice>
        <mc:Fallback>
          <w:pict>
            <v:shape w14:anchorId="2EB264F5" id="Freeform 1" o:spid="_x0000_s1026" style="position:absolute;margin-left:9pt;margin-top:726pt;width:423.4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36765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" adj="-11796480,,5400" path="m,l,228600r5367655,l5367655,,,xe" filled="f" stroked="f">
              <v:stroke joinstyle="miter"/>
              <v:formulas/>
              <v:path arrowok="t" o:extrusionok="f" o:connecttype="custom" textboxrect="0,0,5367655,228600"/>
              <v:textbox inset="9pt,0,9pt,0">
                <w:txbxContent>
                  <w:p w14:paraId="4D7C51CB" w14:textId="77777777" w:rsidR="00A10408" w:rsidRDefault="00512D69">
                    <w:pPr>
                      <w:spacing w:line="240" w:lineRule="auto"/>
                      <w:jc w:val="right"/>
                      <w:textDirection w:val="btLr"/>
                    </w:pPr>
                    <w:r>
                      <w:rPr>
                        <w:color w:val="000000"/>
                        <w:sz w:val="16"/>
                      </w:rPr>
                      <w:t>555 Street Address, Room 555, Denver, CO 55555-5555</w:t>
                    </w:r>
                    <w:r>
                      <w:rPr>
                        <w:rFonts w:ascii="Times New Roman" w:eastAsia="Times New Roman" w:hAnsi="Times New Roman" w:cs="Times New Roman"/>
                        <w:color w:val="000000"/>
                        <w:sz w:val="16"/>
                      </w:rPr>
                      <w:t> </w:t>
                    </w:r>
                    <w:r>
                      <w:rPr>
                        <w:color w:val="000000"/>
                        <w:sz w:val="16"/>
                      </w:rPr>
                      <w:t>P 555.555.5555</w:t>
                    </w:r>
                    <w:r>
                      <w:rPr>
                        <w:rFonts w:ascii="Times New Roman" w:eastAsia="Times New Roman" w:hAnsi="Times New Roman" w:cs="Times New Roman"/>
                        <w:color w:val="000000"/>
                        <w:sz w:val="16"/>
                      </w:rPr>
                      <w:t> </w:t>
                    </w:r>
                    <w:r>
                      <w:rPr>
                        <w:color w:val="000000"/>
                        <w:sz w:val="16"/>
                      </w:rPr>
                      <w:t>F 555.555.5555</w:t>
                    </w:r>
                    <w:r>
                      <w:rPr>
                        <w:rFonts w:ascii="Times New Roman" w:eastAsia="Times New Roman" w:hAnsi="Times New Roman" w:cs="Times New Roman"/>
                        <w:color w:val="000000"/>
                        <w:sz w:val="16"/>
                      </w:rPr>
                      <w:t> </w:t>
                    </w:r>
                    <w:r>
                      <w:rPr>
                        <w:color w:val="000000"/>
                        <w:sz w:val="16"/>
                      </w:rPr>
                      <w:t>www.colorado.gov/xxx</w:t>
                    </w:r>
                  </w:p>
                </w:txbxContent>
              </v:textbox>
            </v:shape>
          </w:pict>
        </mc:Fallback>
      </mc:AlternateContent>
    </w:r>
    <w:r w:rsidR="00713C08">
      <w:t xml:space="preserve"> </w:t>
    </w:r>
    <w:r w:rsidR="00677440">
      <w:t>80202</w:t>
    </w:r>
  </w:p>
  <w:p w14:paraId="4391E3BC" w14:textId="6B01A3AC" w:rsidR="00A10408" w:rsidRDefault="00512D69" w:rsidP="00603070">
    <w:pPr>
      <w:pBdr>
        <w:top w:val="nil"/>
        <w:left w:val="nil"/>
        <w:bottom w:val="nil"/>
        <w:right w:val="nil"/>
        <w:between w:val="nil"/>
      </w:pBdr>
      <w:tabs>
        <w:tab w:val="center" w:pos="4320"/>
        <w:tab w:val="right" w:pos="8640"/>
      </w:tabs>
      <w:spacing w:line="360" w:lineRule="auto"/>
    </w:pPr>
    <w:r>
      <w:t xml:space="preserve">Phone </w:t>
    </w:r>
    <w:r w:rsidR="00603070">
      <w:t>303-862-3001</w:t>
    </w:r>
    <w:r>
      <w:t xml:space="preserve"> • Email </w:t>
    </w:r>
    <w:r w:rsidR="00603070" w:rsidRPr="00603070">
      <w:t>CDHE@dhe.state.co.us</w:t>
    </w:r>
  </w:p>
  <w:p w14:paraId="4EDA80BB" w14:textId="77777777" w:rsidR="00603070" w:rsidRPr="00603070" w:rsidRDefault="00603070">
    <w:pPr>
      <w:pBdr>
        <w:top w:val="nil"/>
        <w:left w:val="nil"/>
        <w:bottom w:val="nil"/>
        <w:right w:val="nil"/>
        <w:between w:val="nil"/>
      </w:pBdr>
      <w:tabs>
        <w:tab w:val="center" w:pos="4320"/>
        <w:tab w:val="right" w:pos="8640"/>
      </w:tabs>
      <w:spacing w:line="360" w:lineRule="auto"/>
      <w:rPr>
        <w:rStyle w:val="Hyperlink"/>
      </w:rPr>
    </w:pPr>
    <w:hyperlink r:id="rId2" w:history="1">
      <w:r w:rsidRPr="00603070">
        <w:rPr>
          <w:rStyle w:val="Hyperlink"/>
        </w:rPr>
        <w:t>www.highered.colorado.gov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EEFC" w14:textId="77777777" w:rsidR="00A10408" w:rsidRDefault="00A10408">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3C6E" w14:textId="77777777" w:rsidR="00491B49" w:rsidRDefault="00491B49">
      <w:pPr>
        <w:spacing w:line="240" w:lineRule="auto"/>
      </w:pPr>
      <w:r>
        <w:separator/>
      </w:r>
    </w:p>
  </w:footnote>
  <w:footnote w:type="continuationSeparator" w:id="0">
    <w:p w14:paraId="347B3BB2" w14:textId="77777777" w:rsidR="00491B49" w:rsidRDefault="00491B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BE63" w14:textId="77777777" w:rsidR="00A10408" w:rsidRDefault="00512D69">
    <w:pPr>
      <w:spacing w:line="360" w:lineRule="auto"/>
      <w:ind w:right="720"/>
      <w:rPr>
        <w:sz w:val="24"/>
        <w:szCs w:val="24"/>
      </w:rPr>
    </w:pPr>
    <w:r>
      <w:rPr>
        <w:noProof/>
        <w:sz w:val="18"/>
        <w:szCs w:val="18"/>
      </w:rPr>
      <w:drawing>
        <wp:anchor distT="0" distB="0" distL="114300" distR="114300" simplePos="0" relativeHeight="251658240" behindDoc="0" locked="0" layoutInCell="1" hidden="0" allowOverlap="1" wp14:anchorId="6C311479" wp14:editId="31EB65F0">
          <wp:simplePos x="0" y="0"/>
          <wp:positionH relativeFrom="page">
            <wp:posOffset>722903</wp:posOffset>
          </wp:positionH>
          <wp:positionV relativeFrom="page">
            <wp:posOffset>547435</wp:posOffset>
          </wp:positionV>
          <wp:extent cx="2990117" cy="557742"/>
          <wp:effectExtent l="0" t="0" r="0" b="1270"/>
          <wp:wrapNone/>
          <wp:docPr id="4" name="image3.png" descr="Colorado Department of Higher Education Logo"/>
          <wp:cNvGraphicFramePr/>
          <a:graphic xmlns:a="http://schemas.openxmlformats.org/drawingml/2006/main">
            <a:graphicData uri="http://schemas.openxmlformats.org/drawingml/2006/picture">
              <pic:pic xmlns:pic="http://schemas.openxmlformats.org/drawingml/2006/picture">
                <pic:nvPicPr>
                  <pic:cNvPr id="4" name="image3.png" descr="Colorado Department of Higher Education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990117" cy="557742"/>
                  </a:xfrm>
                  <a:prstGeom prst="rect">
                    <a:avLst/>
                  </a:prstGeom>
                  <a:ln/>
                </pic:spPr>
              </pic:pic>
            </a:graphicData>
          </a:graphic>
          <wp14:sizeRelV relativeFrom="margin">
            <wp14:pctHeight>0</wp14:pctHeight>
          </wp14:sizeRelV>
        </wp:anchor>
      </w:drawing>
    </w:r>
  </w:p>
  <w:p w14:paraId="2C8EDB0E" w14:textId="0D00D787" w:rsidR="00A10408" w:rsidRDefault="00A10408">
    <w:pPr>
      <w:widowControl w:val="0"/>
      <w:spacing w:line="360" w:lineRule="aut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7F1B" w14:textId="77777777" w:rsidR="00A10408" w:rsidRDefault="00512D69">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BA8"/>
    <w:multiLevelType w:val="hybridMultilevel"/>
    <w:tmpl w:val="6CD80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1704BB4"/>
    <w:multiLevelType w:val="multilevel"/>
    <w:tmpl w:val="05F49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107B7D"/>
    <w:multiLevelType w:val="hybridMultilevel"/>
    <w:tmpl w:val="71789650"/>
    <w:lvl w:ilvl="0" w:tplc="04090013">
      <w:start w:val="1"/>
      <w:numFmt w:val="upperRoman"/>
      <w:lvlText w:val="%1."/>
      <w:lvlJc w:val="right"/>
      <w:pPr>
        <w:ind w:left="720" w:hanging="360"/>
      </w:pPr>
    </w:lvl>
    <w:lvl w:ilvl="1" w:tplc="0409000F">
      <w:start w:val="1"/>
      <w:numFmt w:val="decimal"/>
      <w:lvlText w:val="%2."/>
      <w:lvlJc w:val="left"/>
      <w:pPr>
        <w:ind w:left="1080" w:hanging="360"/>
      </w:pPr>
      <w:rPr>
        <w:rFonts w:hint="default"/>
      </w:rPr>
    </w:lvl>
    <w:lvl w:ilvl="2" w:tplc="A06AA8E0">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E8EEA110">
      <w:start w:val="12"/>
      <w:numFmt w:val="bullet"/>
      <w:lvlText w:val=""/>
      <w:lvlJc w:val="left"/>
      <w:pPr>
        <w:ind w:left="3600" w:hanging="360"/>
      </w:pPr>
      <w:rPr>
        <w:rFonts w:ascii="Symbol" w:eastAsia="Trebuchet MS" w:hAnsi="Symbol" w:cs="Trebuchet M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10431"/>
    <w:multiLevelType w:val="hybridMultilevel"/>
    <w:tmpl w:val="12BE6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45942893">
    <w:abstractNumId w:val="1"/>
  </w:num>
  <w:num w:numId="2" w16cid:durableId="647367997">
    <w:abstractNumId w:val="2"/>
  </w:num>
  <w:num w:numId="3" w16cid:durableId="349071562">
    <w:abstractNumId w:val="3"/>
  </w:num>
  <w:num w:numId="4" w16cid:durableId="87137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2E"/>
    <w:rsid w:val="001259ED"/>
    <w:rsid w:val="00140688"/>
    <w:rsid w:val="0014606D"/>
    <w:rsid w:val="00151506"/>
    <w:rsid w:val="001533B8"/>
    <w:rsid w:val="001B1A8A"/>
    <w:rsid w:val="001C132C"/>
    <w:rsid w:val="001D1233"/>
    <w:rsid w:val="00206F09"/>
    <w:rsid w:val="00243C10"/>
    <w:rsid w:val="00286E6A"/>
    <w:rsid w:val="002938FA"/>
    <w:rsid w:val="002A776C"/>
    <w:rsid w:val="002E3539"/>
    <w:rsid w:val="002E3A74"/>
    <w:rsid w:val="00303AD0"/>
    <w:rsid w:val="0030552B"/>
    <w:rsid w:val="00313C4E"/>
    <w:rsid w:val="003272BF"/>
    <w:rsid w:val="00341F91"/>
    <w:rsid w:val="00366DCD"/>
    <w:rsid w:val="00367C9F"/>
    <w:rsid w:val="00391AE4"/>
    <w:rsid w:val="003A61E5"/>
    <w:rsid w:val="004555C6"/>
    <w:rsid w:val="00465E23"/>
    <w:rsid w:val="00465EC6"/>
    <w:rsid w:val="00472BB3"/>
    <w:rsid w:val="00485BB1"/>
    <w:rsid w:val="00491B49"/>
    <w:rsid w:val="004B7C84"/>
    <w:rsid w:val="004F596A"/>
    <w:rsid w:val="00512D69"/>
    <w:rsid w:val="005B19F2"/>
    <w:rsid w:val="005C296A"/>
    <w:rsid w:val="00603070"/>
    <w:rsid w:val="00607678"/>
    <w:rsid w:val="006516D8"/>
    <w:rsid w:val="006621B7"/>
    <w:rsid w:val="00677440"/>
    <w:rsid w:val="006A428D"/>
    <w:rsid w:val="007003DF"/>
    <w:rsid w:val="00713C08"/>
    <w:rsid w:val="00735DD0"/>
    <w:rsid w:val="00765193"/>
    <w:rsid w:val="007744D7"/>
    <w:rsid w:val="00881521"/>
    <w:rsid w:val="008B04A5"/>
    <w:rsid w:val="008C4BA7"/>
    <w:rsid w:val="008F722C"/>
    <w:rsid w:val="009001EB"/>
    <w:rsid w:val="00921CEB"/>
    <w:rsid w:val="00935992"/>
    <w:rsid w:val="00952F27"/>
    <w:rsid w:val="0098552E"/>
    <w:rsid w:val="00A10408"/>
    <w:rsid w:val="00A379E8"/>
    <w:rsid w:val="00A66CE8"/>
    <w:rsid w:val="00A756C5"/>
    <w:rsid w:val="00A80639"/>
    <w:rsid w:val="00A953E6"/>
    <w:rsid w:val="00AC0D83"/>
    <w:rsid w:val="00AD20ED"/>
    <w:rsid w:val="00AF1749"/>
    <w:rsid w:val="00AF2826"/>
    <w:rsid w:val="00AF6985"/>
    <w:rsid w:val="00B16039"/>
    <w:rsid w:val="00B53A3A"/>
    <w:rsid w:val="00B7502B"/>
    <w:rsid w:val="00B93920"/>
    <w:rsid w:val="00BE1318"/>
    <w:rsid w:val="00BE4D0E"/>
    <w:rsid w:val="00BE5F93"/>
    <w:rsid w:val="00BF167C"/>
    <w:rsid w:val="00C930E8"/>
    <w:rsid w:val="00CA387C"/>
    <w:rsid w:val="00CC2656"/>
    <w:rsid w:val="00CD2EE0"/>
    <w:rsid w:val="00CD686B"/>
    <w:rsid w:val="00D04149"/>
    <w:rsid w:val="00D444AE"/>
    <w:rsid w:val="00D80BD4"/>
    <w:rsid w:val="00E1774E"/>
    <w:rsid w:val="00E36939"/>
    <w:rsid w:val="00E36D71"/>
    <w:rsid w:val="00E41638"/>
    <w:rsid w:val="00E43A9A"/>
    <w:rsid w:val="00E47EEE"/>
    <w:rsid w:val="00E635EB"/>
    <w:rsid w:val="00ED08F2"/>
    <w:rsid w:val="00ED0D69"/>
    <w:rsid w:val="00F0088A"/>
    <w:rsid w:val="00F01126"/>
    <w:rsid w:val="00F0519B"/>
    <w:rsid w:val="00F130FE"/>
    <w:rsid w:val="00F6532D"/>
    <w:rsid w:val="00FE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2F26"/>
  <w15:docId w15:val="{64EE9876-6556-4414-9701-6F3E9173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en-US" w:eastAsia="en-US" w:bidi="ar-SA"/>
      </w:rPr>
    </w:rPrDefault>
    <w:pPrDefault>
      <w:pPr>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77440"/>
    <w:pPr>
      <w:tabs>
        <w:tab w:val="center" w:pos="4680"/>
        <w:tab w:val="right" w:pos="9360"/>
      </w:tabs>
      <w:spacing w:line="240" w:lineRule="auto"/>
    </w:pPr>
  </w:style>
  <w:style w:type="character" w:customStyle="1" w:styleId="HeaderChar">
    <w:name w:val="Header Char"/>
    <w:basedOn w:val="DefaultParagraphFont"/>
    <w:link w:val="Header"/>
    <w:uiPriority w:val="99"/>
    <w:rsid w:val="00677440"/>
  </w:style>
  <w:style w:type="paragraph" w:styleId="Footer">
    <w:name w:val="footer"/>
    <w:basedOn w:val="Normal"/>
    <w:link w:val="FooterChar"/>
    <w:uiPriority w:val="99"/>
    <w:unhideWhenUsed/>
    <w:rsid w:val="00677440"/>
    <w:pPr>
      <w:tabs>
        <w:tab w:val="center" w:pos="4680"/>
        <w:tab w:val="right" w:pos="9360"/>
      </w:tabs>
      <w:spacing w:line="240" w:lineRule="auto"/>
    </w:pPr>
  </w:style>
  <w:style w:type="character" w:customStyle="1" w:styleId="FooterChar">
    <w:name w:val="Footer Char"/>
    <w:basedOn w:val="DefaultParagraphFont"/>
    <w:link w:val="Footer"/>
    <w:uiPriority w:val="99"/>
    <w:rsid w:val="00677440"/>
  </w:style>
  <w:style w:type="character" w:styleId="Hyperlink">
    <w:name w:val="Hyperlink"/>
    <w:basedOn w:val="DefaultParagraphFont"/>
    <w:uiPriority w:val="99"/>
    <w:unhideWhenUsed/>
    <w:rsid w:val="00603070"/>
    <w:rPr>
      <w:color w:val="0070C0"/>
      <w:u w:val="single"/>
    </w:rPr>
  </w:style>
  <w:style w:type="character" w:styleId="UnresolvedMention">
    <w:name w:val="Unresolved Mention"/>
    <w:basedOn w:val="DefaultParagraphFont"/>
    <w:uiPriority w:val="99"/>
    <w:semiHidden/>
    <w:unhideWhenUsed/>
    <w:rsid w:val="00603070"/>
    <w:rPr>
      <w:color w:val="605E5C"/>
      <w:shd w:val="clear" w:color="auto" w:fill="E1DFDD"/>
    </w:rPr>
  </w:style>
  <w:style w:type="character" w:styleId="FollowedHyperlink">
    <w:name w:val="FollowedHyperlink"/>
    <w:basedOn w:val="DefaultParagraphFont"/>
    <w:uiPriority w:val="99"/>
    <w:semiHidden/>
    <w:unhideWhenUsed/>
    <w:rsid w:val="00603070"/>
    <w:rPr>
      <w:color w:val="800080" w:themeColor="followedHyperlink"/>
      <w:u w:val="single"/>
    </w:rPr>
  </w:style>
  <w:style w:type="paragraph" w:styleId="ListParagraph">
    <w:name w:val="List Paragraph"/>
    <w:basedOn w:val="Normal"/>
    <w:uiPriority w:val="34"/>
    <w:qFormat/>
    <w:rsid w:val="001259ED"/>
    <w:pPr>
      <w:ind w:left="720"/>
      <w:contextualSpacing/>
    </w:pPr>
  </w:style>
  <w:style w:type="character" w:styleId="CommentReference">
    <w:name w:val="annotation reference"/>
    <w:basedOn w:val="DefaultParagraphFont"/>
    <w:uiPriority w:val="99"/>
    <w:semiHidden/>
    <w:unhideWhenUsed/>
    <w:rsid w:val="00AD20ED"/>
    <w:rPr>
      <w:sz w:val="16"/>
      <w:szCs w:val="16"/>
    </w:rPr>
  </w:style>
  <w:style w:type="paragraph" w:styleId="CommentText">
    <w:name w:val="annotation text"/>
    <w:basedOn w:val="Normal"/>
    <w:link w:val="CommentTextChar"/>
    <w:uiPriority w:val="99"/>
    <w:semiHidden/>
    <w:unhideWhenUsed/>
    <w:rsid w:val="00AD20ED"/>
    <w:pPr>
      <w:spacing w:line="240" w:lineRule="auto"/>
    </w:pPr>
    <w:rPr>
      <w:sz w:val="20"/>
      <w:szCs w:val="20"/>
    </w:rPr>
  </w:style>
  <w:style w:type="character" w:customStyle="1" w:styleId="CommentTextChar">
    <w:name w:val="Comment Text Char"/>
    <w:basedOn w:val="DefaultParagraphFont"/>
    <w:link w:val="CommentText"/>
    <w:uiPriority w:val="99"/>
    <w:semiHidden/>
    <w:rsid w:val="00AD20ED"/>
    <w:rPr>
      <w:sz w:val="20"/>
      <w:szCs w:val="20"/>
    </w:rPr>
  </w:style>
  <w:style w:type="paragraph" w:styleId="CommentSubject">
    <w:name w:val="annotation subject"/>
    <w:basedOn w:val="CommentText"/>
    <w:next w:val="CommentText"/>
    <w:link w:val="CommentSubjectChar"/>
    <w:uiPriority w:val="99"/>
    <w:semiHidden/>
    <w:unhideWhenUsed/>
    <w:rsid w:val="00AD20ED"/>
    <w:rPr>
      <w:b/>
      <w:bCs/>
    </w:rPr>
  </w:style>
  <w:style w:type="character" w:customStyle="1" w:styleId="CommentSubjectChar">
    <w:name w:val="Comment Subject Char"/>
    <w:basedOn w:val="CommentTextChar"/>
    <w:link w:val="CommentSubject"/>
    <w:uiPriority w:val="99"/>
    <w:semiHidden/>
    <w:rsid w:val="00AD20ED"/>
    <w:rPr>
      <w:b/>
      <w:bCs/>
      <w:sz w:val="20"/>
      <w:szCs w:val="20"/>
    </w:rPr>
  </w:style>
  <w:style w:type="paragraph" w:styleId="BalloonText">
    <w:name w:val="Balloon Text"/>
    <w:basedOn w:val="Normal"/>
    <w:link w:val="BalloonTextChar"/>
    <w:uiPriority w:val="99"/>
    <w:semiHidden/>
    <w:unhideWhenUsed/>
    <w:rsid w:val="00AD20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ED"/>
    <w:rPr>
      <w:rFonts w:ascii="Segoe UI" w:hAnsi="Segoe UI" w:cs="Segoe UI"/>
      <w:sz w:val="18"/>
      <w:szCs w:val="18"/>
    </w:rPr>
  </w:style>
  <w:style w:type="paragraph" w:styleId="NormalWeb">
    <w:name w:val="Normal (Web)"/>
    <w:basedOn w:val="Normal"/>
    <w:uiPriority w:val="99"/>
    <w:semiHidden/>
    <w:unhideWhenUsed/>
    <w:rsid w:val="00E43A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19592">
      <w:bodyDiv w:val="1"/>
      <w:marLeft w:val="0"/>
      <w:marRight w:val="0"/>
      <w:marTop w:val="0"/>
      <w:marBottom w:val="0"/>
      <w:divBdr>
        <w:top w:val="none" w:sz="0" w:space="0" w:color="auto"/>
        <w:left w:val="none" w:sz="0" w:space="0" w:color="auto"/>
        <w:bottom w:val="none" w:sz="0" w:space="0" w:color="auto"/>
        <w:right w:val="none" w:sz="0" w:space="0" w:color="auto"/>
      </w:divBdr>
    </w:div>
    <w:div w:id="1368338245">
      <w:bodyDiv w:val="1"/>
      <w:marLeft w:val="0"/>
      <w:marRight w:val="0"/>
      <w:marTop w:val="0"/>
      <w:marBottom w:val="0"/>
      <w:divBdr>
        <w:top w:val="none" w:sz="0" w:space="0" w:color="auto"/>
        <w:left w:val="none" w:sz="0" w:space="0" w:color="auto"/>
        <w:bottom w:val="none" w:sz="0" w:space="0" w:color="auto"/>
        <w:right w:val="none" w:sz="0" w:space="0" w:color="auto"/>
      </w:divBdr>
    </w:div>
    <w:div w:id="1705325485">
      <w:bodyDiv w:val="1"/>
      <w:marLeft w:val="0"/>
      <w:marRight w:val="0"/>
      <w:marTop w:val="0"/>
      <w:marBottom w:val="0"/>
      <w:divBdr>
        <w:top w:val="none" w:sz="0" w:space="0" w:color="auto"/>
        <w:left w:val="none" w:sz="0" w:space="0" w:color="auto"/>
        <w:bottom w:val="none" w:sz="0" w:space="0" w:color="auto"/>
        <w:right w:val="none" w:sz="0" w:space="0" w:color="auto"/>
      </w:divBdr>
      <w:divsChild>
        <w:div w:id="1275401869">
          <w:marLeft w:val="0"/>
          <w:marRight w:val="0"/>
          <w:marTop w:val="0"/>
          <w:marBottom w:val="0"/>
          <w:divBdr>
            <w:top w:val="none" w:sz="0" w:space="0" w:color="auto"/>
            <w:left w:val="none" w:sz="0" w:space="0" w:color="auto"/>
            <w:bottom w:val="none" w:sz="0" w:space="0" w:color="auto"/>
            <w:right w:val="none" w:sz="0" w:space="0" w:color="auto"/>
          </w:divBdr>
        </w:div>
        <w:div w:id="485437498">
          <w:marLeft w:val="0"/>
          <w:marRight w:val="0"/>
          <w:marTop w:val="0"/>
          <w:marBottom w:val="0"/>
          <w:divBdr>
            <w:top w:val="none" w:sz="0" w:space="0" w:color="auto"/>
            <w:left w:val="none" w:sz="0" w:space="0" w:color="auto"/>
            <w:bottom w:val="none" w:sz="0" w:space="0" w:color="auto"/>
            <w:right w:val="none" w:sz="0" w:space="0" w:color="auto"/>
          </w:divBdr>
        </w:div>
        <w:div w:id="1229418643">
          <w:marLeft w:val="0"/>
          <w:marRight w:val="0"/>
          <w:marTop w:val="0"/>
          <w:marBottom w:val="0"/>
          <w:divBdr>
            <w:top w:val="none" w:sz="0" w:space="0" w:color="auto"/>
            <w:left w:val="none" w:sz="0" w:space="0" w:color="auto"/>
            <w:bottom w:val="none" w:sz="0" w:space="0" w:color="auto"/>
            <w:right w:val="none" w:sz="0" w:space="0" w:color="auto"/>
          </w:divBdr>
        </w:div>
        <w:div w:id="1430389039">
          <w:marLeft w:val="0"/>
          <w:marRight w:val="0"/>
          <w:marTop w:val="0"/>
          <w:marBottom w:val="0"/>
          <w:divBdr>
            <w:top w:val="none" w:sz="0" w:space="0" w:color="auto"/>
            <w:left w:val="none" w:sz="0" w:space="0" w:color="auto"/>
            <w:bottom w:val="none" w:sz="0" w:space="0" w:color="auto"/>
            <w:right w:val="none" w:sz="0" w:space="0" w:color="auto"/>
          </w:divBdr>
        </w:div>
      </w:divsChild>
    </w:div>
    <w:div w:id="1784035797">
      <w:bodyDiv w:val="1"/>
      <w:marLeft w:val="0"/>
      <w:marRight w:val="0"/>
      <w:marTop w:val="0"/>
      <w:marBottom w:val="0"/>
      <w:divBdr>
        <w:top w:val="none" w:sz="0" w:space="0" w:color="auto"/>
        <w:left w:val="none" w:sz="0" w:space="0" w:color="auto"/>
        <w:bottom w:val="none" w:sz="0" w:space="0" w:color="auto"/>
        <w:right w:val="none" w:sz="0" w:space="0" w:color="auto"/>
      </w:divBdr>
      <w:divsChild>
        <w:div w:id="1478186784">
          <w:marLeft w:val="0"/>
          <w:marRight w:val="0"/>
          <w:marTop w:val="0"/>
          <w:marBottom w:val="0"/>
          <w:divBdr>
            <w:top w:val="none" w:sz="0" w:space="0" w:color="auto"/>
            <w:left w:val="none" w:sz="0" w:space="0" w:color="auto"/>
            <w:bottom w:val="none" w:sz="0" w:space="0" w:color="auto"/>
            <w:right w:val="none" w:sz="0" w:space="0" w:color="auto"/>
          </w:divBdr>
        </w:div>
        <w:div w:id="2003196939">
          <w:marLeft w:val="0"/>
          <w:marRight w:val="0"/>
          <w:marTop w:val="0"/>
          <w:marBottom w:val="0"/>
          <w:divBdr>
            <w:top w:val="none" w:sz="0" w:space="0" w:color="auto"/>
            <w:left w:val="none" w:sz="0" w:space="0" w:color="auto"/>
            <w:bottom w:val="none" w:sz="0" w:space="0" w:color="auto"/>
            <w:right w:val="none" w:sz="0" w:space="0" w:color="auto"/>
          </w:divBdr>
        </w:div>
        <w:div w:id="974485767">
          <w:marLeft w:val="0"/>
          <w:marRight w:val="0"/>
          <w:marTop w:val="0"/>
          <w:marBottom w:val="0"/>
          <w:divBdr>
            <w:top w:val="none" w:sz="0" w:space="0" w:color="auto"/>
            <w:left w:val="none" w:sz="0" w:space="0" w:color="auto"/>
            <w:bottom w:val="none" w:sz="0" w:space="0" w:color="auto"/>
            <w:right w:val="none" w:sz="0" w:space="0" w:color="auto"/>
          </w:divBdr>
        </w:div>
        <w:div w:id="6349143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ighered-colorado-gov.zoom.us/j/87327805751?pwd=4tbOvjbnozaiBGF7OwS8tcGJkJ2bL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highered.colorado.g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rrillo\Downloads\CDHE_Digital_Letterhead_WCAG%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52F38-961E-4AA6-BBB3-3DC9435D9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BD77F-080A-4D87-9ACA-81B0ACD45FCF}">
  <ds:schemaRefs>
    <ds:schemaRef ds:uri="http://schemas.microsoft.com/sharepoint/v3/contenttype/forms"/>
  </ds:schemaRefs>
</ds:datastoreItem>
</file>

<file path=customXml/itemProps3.xml><?xml version="1.0" encoding="utf-8"?>
<ds:datastoreItem xmlns:ds="http://schemas.openxmlformats.org/officeDocument/2006/customXml" ds:itemID="{82A82559-CF21-465B-9982-2357DF42FDC2}">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docProps/app.xml><?xml version="1.0" encoding="utf-8"?>
<Properties xmlns="http://schemas.openxmlformats.org/officeDocument/2006/extended-properties" xmlns:vt="http://schemas.openxmlformats.org/officeDocument/2006/docPropsVTypes">
  <Template>CDHE_Digital_Letterhead_WCAG 2.1</Template>
  <TotalTime>213</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Carrillo</dc:creator>
  <cp:lastModifiedBy>Christina Carrillo</cp:lastModifiedBy>
  <cp:revision>14</cp:revision>
  <dcterms:created xsi:type="dcterms:W3CDTF">2025-11-14T20:34:00Z</dcterms:created>
  <dcterms:modified xsi:type="dcterms:W3CDTF">2025-11-17T15:25:00Z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