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B2BB" w14:textId="77777777" w:rsidR="002A0220" w:rsidRPr="00604C15" w:rsidRDefault="002A0220" w:rsidP="00604C15">
      <w:pPr>
        <w:pStyle w:val="NoSpacing"/>
        <w:spacing w:line="360" w:lineRule="auto"/>
        <w:rPr>
          <w:rFonts w:ascii="Calibri" w:hAnsi="Calibri" w:cs="Calibri"/>
        </w:rPr>
      </w:pPr>
    </w:p>
    <w:p w14:paraId="53B871A5" w14:textId="611805F3"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E10F5">
        <w:rPr>
          <w:rFonts w:ascii="Calibri" w:hAnsi="Calibri" w:cs="Calibri"/>
          <w:b/>
        </w:rPr>
        <w:t>202</w:t>
      </w:r>
      <w:r w:rsidR="00181E1B">
        <w:rPr>
          <w:rFonts w:ascii="Calibri" w:hAnsi="Calibri" w:cs="Calibri"/>
          <w:b/>
        </w:rPr>
        <w:t xml:space="preserve">6 </w:t>
      </w:r>
      <w:r w:rsidR="00743930">
        <w:rPr>
          <w:rFonts w:ascii="Calibri" w:hAnsi="Calibri" w:cs="Calibri"/>
          <w:b/>
        </w:rPr>
        <w:t>SMART Act Reporting Overview for SB24-164</w:t>
      </w:r>
    </w:p>
    <w:p w14:paraId="65ECAC3E" w14:textId="77777777" w:rsidR="000134FF" w:rsidRPr="00604C15" w:rsidRDefault="000134FF" w:rsidP="00604C15">
      <w:pPr>
        <w:pStyle w:val="NoSpacing"/>
        <w:spacing w:line="360" w:lineRule="auto"/>
        <w:rPr>
          <w:rFonts w:ascii="Calibri" w:hAnsi="Calibri" w:cs="Calibri"/>
          <w:caps/>
          <w:sz w:val="24"/>
        </w:rPr>
      </w:pPr>
    </w:p>
    <w:p w14:paraId="4398B68B" w14:textId="3AD69771"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sidR="000E10F5">
        <w:rPr>
          <w:rFonts w:ascii="Calibri" w:hAnsi="Calibri" w:cs="Calibri"/>
          <w:b/>
          <w:sz w:val="24"/>
        </w:rPr>
        <w:t xml:space="preserve"> Carl Einhaus, Chief Student Success &amp; Academic Officer</w:t>
      </w:r>
    </w:p>
    <w:p w14:paraId="549FBB2D" w14:textId="77777777" w:rsidR="000134FF" w:rsidRPr="00604C15" w:rsidRDefault="000134FF" w:rsidP="00604C15">
      <w:pPr>
        <w:pStyle w:val="NoSpacing"/>
        <w:spacing w:line="360" w:lineRule="auto"/>
        <w:rPr>
          <w:rFonts w:ascii="Calibri" w:hAnsi="Calibri" w:cs="Calibri"/>
          <w:b/>
          <w:sz w:val="24"/>
        </w:rPr>
      </w:pPr>
    </w:p>
    <w:p w14:paraId="0EDC8E88"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Summary</w:t>
      </w:r>
      <w:r w:rsidRPr="00604C15">
        <w:rPr>
          <w:rFonts w:ascii="Calibri" w:hAnsi="Calibri" w:cs="Calibri"/>
          <w:b/>
          <w:sz w:val="24"/>
        </w:rPr>
        <w:br/>
      </w:r>
    </w:p>
    <w:p w14:paraId="548DAAD8" w14:textId="6B66A772" w:rsidR="00FB6494" w:rsidRDefault="00C36EAF" w:rsidP="00604C15">
      <w:pPr>
        <w:pStyle w:val="NoSpacing"/>
        <w:spacing w:line="360" w:lineRule="auto"/>
        <w:rPr>
          <w:rFonts w:ascii="Calibri" w:hAnsi="Calibri" w:cs="Calibri"/>
          <w:sz w:val="24"/>
        </w:rPr>
      </w:pPr>
      <w:r w:rsidRPr="00C36EAF">
        <w:rPr>
          <w:rFonts w:ascii="Calibri" w:hAnsi="Calibri" w:cs="Calibri"/>
          <w:sz w:val="24"/>
        </w:rPr>
        <w:t>Senate Bill 24</w:t>
      </w:r>
      <w:r w:rsidRPr="00C36EAF">
        <w:rPr>
          <w:rFonts w:ascii="Cambria Math" w:hAnsi="Cambria Math" w:cs="Cambria Math"/>
          <w:sz w:val="24"/>
        </w:rPr>
        <w:t>‑</w:t>
      </w:r>
      <w:r w:rsidRPr="00C36EAF">
        <w:rPr>
          <w:rFonts w:ascii="Calibri" w:hAnsi="Calibri" w:cs="Calibri"/>
          <w:sz w:val="24"/>
        </w:rPr>
        <w:t>164 (SB24</w:t>
      </w:r>
      <w:r w:rsidRPr="00C36EAF">
        <w:rPr>
          <w:rFonts w:ascii="Cambria Math" w:hAnsi="Cambria Math" w:cs="Cambria Math"/>
          <w:sz w:val="24"/>
        </w:rPr>
        <w:t>‑</w:t>
      </w:r>
      <w:r w:rsidRPr="00C36EAF">
        <w:rPr>
          <w:rFonts w:ascii="Calibri" w:hAnsi="Calibri" w:cs="Calibri"/>
          <w:sz w:val="24"/>
        </w:rPr>
        <w:t>164) establishes new transparency and transfer credit consistency requirements for Colorado’s public institutions of higher education. Beginning January 2026, and annually thereafter, the Colorado Department of Higher Education (CDHE) must compile and report transfer-related metrics as part of its SMART Act hearing.</w:t>
      </w:r>
    </w:p>
    <w:p w14:paraId="5BFFDB7D" w14:textId="77777777" w:rsidR="00C36EAF" w:rsidRPr="00604C15" w:rsidRDefault="00C36EAF" w:rsidP="00604C15">
      <w:pPr>
        <w:pStyle w:val="NoSpacing"/>
        <w:spacing w:line="360" w:lineRule="auto"/>
        <w:rPr>
          <w:rFonts w:ascii="Calibri" w:hAnsi="Calibri" w:cs="Calibri"/>
          <w:sz w:val="24"/>
        </w:rPr>
      </w:pPr>
    </w:p>
    <w:p w14:paraId="59E01368"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Background</w:t>
      </w:r>
    </w:p>
    <w:p w14:paraId="04556F0D" w14:textId="77777777" w:rsidR="00FB6494" w:rsidRPr="00604C15" w:rsidRDefault="00FB6494" w:rsidP="00604C15">
      <w:pPr>
        <w:pStyle w:val="NoSpacing"/>
        <w:spacing w:line="360" w:lineRule="auto"/>
        <w:rPr>
          <w:rFonts w:ascii="Calibri" w:hAnsi="Calibri" w:cs="Calibri"/>
          <w:b/>
          <w:sz w:val="24"/>
          <w:u w:val="single"/>
        </w:rPr>
      </w:pPr>
    </w:p>
    <w:p w14:paraId="10D85A3B" w14:textId="31D62379" w:rsidR="00181E1B" w:rsidRPr="00181E1B" w:rsidRDefault="00181E1B" w:rsidP="7AC11E10">
      <w:pPr>
        <w:pStyle w:val="NoSpacing"/>
        <w:spacing w:line="360" w:lineRule="auto"/>
        <w:rPr>
          <w:rFonts w:ascii="Calibri" w:hAnsi="Calibri" w:cs="Calibri"/>
          <w:sz w:val="24"/>
        </w:rPr>
      </w:pPr>
      <w:r w:rsidRPr="7AC11E10">
        <w:rPr>
          <w:rFonts w:ascii="Calibri" w:hAnsi="Calibri" w:cs="Calibri"/>
          <w:sz w:val="24"/>
        </w:rPr>
        <w:t>SB24</w:t>
      </w:r>
      <w:r w:rsidR="7471C183" w:rsidRPr="7AC11E10">
        <w:rPr>
          <w:rFonts w:ascii="Calibri" w:hAnsi="Calibri" w:cs="Calibri"/>
          <w:sz w:val="24"/>
        </w:rPr>
        <w:t>-</w:t>
      </w:r>
      <w:r w:rsidRPr="7AC11E10">
        <w:rPr>
          <w:rFonts w:ascii="Calibri" w:hAnsi="Calibri" w:cs="Calibri"/>
          <w:sz w:val="24"/>
        </w:rPr>
        <w:t>164 strengthens the Guaranteed Transfer Pathways (GTP) matrix and mandates standardized reporting to monitor transfer efficiency and credit applicability. I</w:t>
      </w:r>
      <w:r w:rsidR="193699E0" w:rsidRPr="7AC11E10">
        <w:rPr>
          <w:rFonts w:ascii="Calibri" w:hAnsi="Calibri" w:cs="Calibri"/>
          <w:sz w:val="24"/>
        </w:rPr>
        <w:t>n addition to previous statute directi</w:t>
      </w:r>
      <w:r w:rsidR="4AB9245D" w:rsidRPr="7AC11E10">
        <w:rPr>
          <w:rFonts w:ascii="Calibri" w:hAnsi="Calibri" w:cs="Calibri"/>
          <w:sz w:val="24"/>
        </w:rPr>
        <w:t>ves</w:t>
      </w:r>
      <w:r w:rsidR="193699E0" w:rsidRPr="7AC11E10">
        <w:rPr>
          <w:rFonts w:ascii="Calibri" w:hAnsi="Calibri" w:cs="Calibri"/>
          <w:sz w:val="24"/>
        </w:rPr>
        <w:t xml:space="preserve">, SB24-164 maintains that </w:t>
      </w:r>
      <w:r w:rsidR="2DC7D495" w:rsidRPr="7AC11E10">
        <w:rPr>
          <w:rFonts w:ascii="Calibri" w:hAnsi="Calibri" w:cs="Calibri"/>
          <w:sz w:val="24"/>
        </w:rPr>
        <w:t xml:space="preserve">students have the right for </w:t>
      </w:r>
      <w:r w:rsidRPr="7AC11E10">
        <w:rPr>
          <w:rFonts w:ascii="Calibri" w:hAnsi="Calibri" w:cs="Calibri"/>
          <w:sz w:val="24"/>
        </w:rPr>
        <w:t>GTP courses</w:t>
      </w:r>
      <w:r w:rsidR="116DA32C" w:rsidRPr="7AC11E10">
        <w:rPr>
          <w:rFonts w:ascii="Calibri" w:hAnsi="Calibri" w:cs="Calibri"/>
          <w:sz w:val="24"/>
        </w:rPr>
        <w:t xml:space="preserve"> to</w:t>
      </w:r>
      <w:r w:rsidRPr="7AC11E10">
        <w:rPr>
          <w:rFonts w:ascii="Calibri" w:hAnsi="Calibri" w:cs="Calibri"/>
          <w:sz w:val="24"/>
        </w:rPr>
        <w:t xml:space="preserve"> transfer seamlessly and apply toward degree requirements.</w:t>
      </w:r>
    </w:p>
    <w:p w14:paraId="6714CB11" w14:textId="77777777" w:rsidR="00FB6494" w:rsidRPr="00604C15" w:rsidRDefault="00FB6494" w:rsidP="00604C15">
      <w:pPr>
        <w:pStyle w:val="NoSpacing"/>
        <w:spacing w:line="360" w:lineRule="auto"/>
        <w:rPr>
          <w:rFonts w:ascii="Calibri" w:hAnsi="Calibri" w:cs="Calibri"/>
          <w:b/>
          <w:sz w:val="24"/>
          <w:u w:val="single"/>
        </w:rPr>
      </w:pPr>
    </w:p>
    <w:p w14:paraId="23BF46CF" w14:textId="77777777" w:rsidR="00FB6494"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Analysis</w:t>
      </w:r>
    </w:p>
    <w:p w14:paraId="3140DDC0" w14:textId="77777777" w:rsidR="00181E1B" w:rsidRDefault="00181E1B" w:rsidP="00181E1B">
      <w:pPr>
        <w:pStyle w:val="NoSpacing"/>
        <w:spacing w:line="360" w:lineRule="auto"/>
        <w:rPr>
          <w:rFonts w:ascii="Calibri" w:hAnsi="Calibri" w:cs="Calibri"/>
          <w:b/>
          <w:sz w:val="24"/>
        </w:rPr>
      </w:pPr>
    </w:p>
    <w:p w14:paraId="70BEDC98" w14:textId="77777777" w:rsidR="00181E1B" w:rsidRDefault="00181E1B" w:rsidP="7AC11E10">
      <w:pPr>
        <w:pStyle w:val="NoSpacing"/>
        <w:spacing w:line="360" w:lineRule="auto"/>
        <w:rPr>
          <w:rFonts w:ascii="Calibri" w:hAnsi="Calibri" w:cs="Calibri"/>
          <w:sz w:val="24"/>
        </w:rPr>
      </w:pPr>
      <w:r w:rsidRPr="7AC11E10">
        <w:rPr>
          <w:rFonts w:ascii="Calibri" w:hAnsi="Calibri" w:cs="Calibri"/>
          <w:sz w:val="24"/>
        </w:rPr>
        <w:t>The deployed data collection framework captures transfer-related metrics from all public institutions. Reporting will focus on:</w:t>
      </w:r>
    </w:p>
    <w:p w14:paraId="5E964DFE" w14:textId="77777777" w:rsidR="00181E1B" w:rsidRPr="00181E1B" w:rsidRDefault="00181E1B" w:rsidP="00181E1B">
      <w:pPr>
        <w:pStyle w:val="NoSpacing"/>
        <w:spacing w:line="360" w:lineRule="auto"/>
        <w:rPr>
          <w:rFonts w:ascii="Calibri" w:hAnsi="Calibri" w:cs="Calibri"/>
          <w:bCs/>
          <w:sz w:val="24"/>
        </w:rPr>
      </w:pPr>
    </w:p>
    <w:p w14:paraId="6521A123" w14:textId="77777777" w:rsidR="00181E1B" w:rsidRPr="00181E1B" w:rsidRDefault="00181E1B" w:rsidP="00181E1B">
      <w:pPr>
        <w:pStyle w:val="NoSpacing"/>
        <w:numPr>
          <w:ilvl w:val="0"/>
          <w:numId w:val="49"/>
        </w:numPr>
        <w:spacing w:line="360" w:lineRule="auto"/>
        <w:rPr>
          <w:rFonts w:ascii="Calibri" w:hAnsi="Calibri" w:cs="Calibri"/>
          <w:bCs/>
          <w:sz w:val="24"/>
        </w:rPr>
      </w:pPr>
      <w:r w:rsidRPr="7AC11E10">
        <w:rPr>
          <w:rFonts w:ascii="Calibri" w:hAnsi="Calibri" w:cs="Calibri"/>
          <w:b/>
          <w:bCs/>
          <w:sz w:val="24"/>
        </w:rPr>
        <w:t>Transfer Volume:</w:t>
      </w:r>
      <w:r w:rsidRPr="7AC11E10">
        <w:rPr>
          <w:rFonts w:ascii="Calibri" w:hAnsi="Calibri" w:cs="Calibri"/>
          <w:sz w:val="24"/>
        </w:rPr>
        <w:t xml:space="preserve"> Number of undergraduate students transferring into each institution and their sending institutions.</w:t>
      </w:r>
    </w:p>
    <w:p w14:paraId="58B32263" w14:textId="42BCA43F" w:rsidR="7AC11E10" w:rsidRDefault="7AC11E10" w:rsidP="7AC11E10">
      <w:pPr>
        <w:pStyle w:val="NoSpacing"/>
        <w:spacing w:line="360" w:lineRule="auto"/>
        <w:rPr>
          <w:rFonts w:ascii="Calibri" w:hAnsi="Calibri" w:cs="Calibri"/>
          <w:sz w:val="24"/>
        </w:rPr>
      </w:pPr>
    </w:p>
    <w:p w14:paraId="67456217" w14:textId="1E17CB0F" w:rsidR="7AC11E10" w:rsidRDefault="7AC11E10" w:rsidP="7AC11E10">
      <w:pPr>
        <w:pStyle w:val="NoSpacing"/>
        <w:spacing w:line="360" w:lineRule="auto"/>
        <w:rPr>
          <w:rFonts w:ascii="Calibri" w:hAnsi="Calibri" w:cs="Calibri"/>
          <w:sz w:val="24"/>
        </w:rPr>
      </w:pPr>
    </w:p>
    <w:p w14:paraId="6880D7AB" w14:textId="2531D760" w:rsidR="00181E1B" w:rsidRPr="00181E1B" w:rsidRDefault="00181E1B" w:rsidP="7AC11E10">
      <w:pPr>
        <w:pStyle w:val="NoSpacing"/>
        <w:numPr>
          <w:ilvl w:val="0"/>
          <w:numId w:val="49"/>
        </w:numPr>
        <w:spacing w:line="360" w:lineRule="auto"/>
        <w:rPr>
          <w:rFonts w:ascii="Calibri" w:hAnsi="Calibri" w:cs="Calibri"/>
          <w:sz w:val="24"/>
        </w:rPr>
      </w:pPr>
      <w:r w:rsidRPr="7AC11E10">
        <w:rPr>
          <w:rFonts w:ascii="Calibri" w:hAnsi="Calibri" w:cs="Calibri"/>
          <w:b/>
          <w:bCs/>
          <w:sz w:val="24"/>
        </w:rPr>
        <w:lastRenderedPageBreak/>
        <w:t>Completion</w:t>
      </w:r>
      <w:r w:rsidR="03F684AF" w:rsidRPr="7AC11E10">
        <w:rPr>
          <w:rFonts w:ascii="Calibri" w:hAnsi="Calibri" w:cs="Calibri"/>
          <w:b/>
          <w:bCs/>
          <w:sz w:val="24"/>
        </w:rPr>
        <w:t xml:space="preserve"> in</w:t>
      </w:r>
      <w:r w:rsidRPr="7AC11E10">
        <w:rPr>
          <w:rFonts w:ascii="Calibri" w:hAnsi="Calibri" w:cs="Calibri"/>
          <w:b/>
          <w:bCs/>
          <w:sz w:val="24"/>
        </w:rPr>
        <w:t xml:space="preserve"> Time</w:t>
      </w:r>
      <w:r w:rsidR="1C964A80" w:rsidRPr="7AC11E10">
        <w:rPr>
          <w:rFonts w:ascii="Calibri" w:hAnsi="Calibri" w:cs="Calibri"/>
          <w:b/>
          <w:bCs/>
          <w:sz w:val="24"/>
        </w:rPr>
        <w:t xml:space="preserve"> and Credits</w:t>
      </w:r>
      <w:r w:rsidRPr="7AC11E10">
        <w:rPr>
          <w:rFonts w:ascii="Calibri" w:hAnsi="Calibri" w:cs="Calibri"/>
          <w:b/>
          <w:bCs/>
          <w:sz w:val="24"/>
        </w:rPr>
        <w:t>:</w:t>
      </w:r>
      <w:r w:rsidRPr="7AC11E10">
        <w:rPr>
          <w:rFonts w:ascii="Calibri" w:hAnsi="Calibri" w:cs="Calibri"/>
          <w:sz w:val="24"/>
        </w:rPr>
        <w:t xml:space="preserve"> </w:t>
      </w:r>
    </w:p>
    <w:p w14:paraId="562FA789" w14:textId="7376A669" w:rsidR="00181E1B" w:rsidRPr="00181E1B" w:rsidRDefault="00181E1B" w:rsidP="7AC11E10">
      <w:pPr>
        <w:pStyle w:val="NoSpacing"/>
        <w:numPr>
          <w:ilvl w:val="1"/>
          <w:numId w:val="49"/>
        </w:numPr>
        <w:spacing w:line="360" w:lineRule="auto"/>
        <w:rPr>
          <w:rFonts w:ascii="Calibri" w:hAnsi="Calibri" w:cs="Calibri"/>
          <w:sz w:val="24"/>
        </w:rPr>
      </w:pPr>
      <w:r w:rsidRPr="7AC11E10">
        <w:rPr>
          <w:rFonts w:ascii="Calibri" w:hAnsi="Calibri" w:cs="Calibri"/>
          <w:sz w:val="24"/>
        </w:rPr>
        <w:t>Average time</w:t>
      </w:r>
      <w:r w:rsidR="36FA2D15" w:rsidRPr="7AC11E10">
        <w:rPr>
          <w:rFonts w:ascii="Calibri" w:hAnsi="Calibri" w:cs="Calibri"/>
          <w:sz w:val="24"/>
        </w:rPr>
        <w:t xml:space="preserve"> (provide</w:t>
      </w:r>
      <w:r w:rsidR="60D52CC8" w:rsidRPr="7AC11E10">
        <w:rPr>
          <w:rFonts w:ascii="Calibri" w:hAnsi="Calibri" w:cs="Calibri"/>
          <w:sz w:val="24"/>
        </w:rPr>
        <w:t>d by CDHE</w:t>
      </w:r>
      <w:r w:rsidR="36FA2D15" w:rsidRPr="7AC11E10">
        <w:rPr>
          <w:rFonts w:ascii="Calibri" w:hAnsi="Calibri" w:cs="Calibri"/>
          <w:sz w:val="24"/>
        </w:rPr>
        <w:t xml:space="preserve"> in years),</w:t>
      </w:r>
      <w:r w:rsidR="755534CE" w:rsidRPr="7AC11E10">
        <w:rPr>
          <w:rFonts w:ascii="Calibri" w:hAnsi="Calibri" w:cs="Calibri"/>
          <w:sz w:val="24"/>
        </w:rPr>
        <w:t xml:space="preserve"> </w:t>
      </w:r>
      <w:r w:rsidRPr="7AC11E10">
        <w:rPr>
          <w:rFonts w:ascii="Calibri" w:hAnsi="Calibri" w:cs="Calibri"/>
          <w:sz w:val="24"/>
        </w:rPr>
        <w:t>and academic terms to complete a bachelor’s degree for transfer students compared to non-transfer students.</w:t>
      </w:r>
    </w:p>
    <w:p w14:paraId="2973B859" w14:textId="050482A8" w:rsidR="390302CF" w:rsidRDefault="390302CF" w:rsidP="7AC11E10">
      <w:pPr>
        <w:pStyle w:val="NoSpacing"/>
        <w:numPr>
          <w:ilvl w:val="1"/>
          <w:numId w:val="49"/>
        </w:numPr>
        <w:spacing w:line="360" w:lineRule="auto"/>
        <w:rPr>
          <w:rFonts w:ascii="Calibri" w:hAnsi="Calibri" w:cs="Calibri"/>
          <w:sz w:val="24"/>
        </w:rPr>
      </w:pPr>
      <w:r w:rsidRPr="7AC11E10">
        <w:rPr>
          <w:rFonts w:ascii="Calibri" w:hAnsi="Calibri" w:cs="Calibri"/>
          <w:sz w:val="24"/>
        </w:rPr>
        <w:t>Average credit hours</w:t>
      </w:r>
      <w:r w:rsidR="183DB30B" w:rsidRPr="7AC11E10">
        <w:rPr>
          <w:rFonts w:ascii="Calibri" w:hAnsi="Calibri" w:cs="Calibri"/>
          <w:sz w:val="24"/>
        </w:rPr>
        <w:t xml:space="preserve"> attempted and earned for a transfer versus a non-transfer </w:t>
      </w:r>
      <w:r w:rsidR="47FD19DE" w:rsidRPr="7AC11E10">
        <w:rPr>
          <w:rFonts w:ascii="Calibri" w:hAnsi="Calibri" w:cs="Calibri"/>
          <w:sz w:val="24"/>
        </w:rPr>
        <w:t>to earn a bachelor’s degree.</w:t>
      </w:r>
    </w:p>
    <w:p w14:paraId="7D3B1B37" w14:textId="1607CE88" w:rsidR="00181E1B" w:rsidRPr="00181E1B" w:rsidRDefault="00181E1B" w:rsidP="7AC11E10">
      <w:pPr>
        <w:pStyle w:val="NoSpacing"/>
        <w:numPr>
          <w:ilvl w:val="0"/>
          <w:numId w:val="49"/>
        </w:numPr>
        <w:spacing w:line="360" w:lineRule="auto"/>
        <w:rPr>
          <w:rFonts w:ascii="Calibri" w:hAnsi="Calibri" w:cs="Calibri"/>
          <w:sz w:val="24"/>
        </w:rPr>
      </w:pPr>
      <w:r w:rsidRPr="7AC11E10">
        <w:rPr>
          <w:rFonts w:ascii="Calibri" w:hAnsi="Calibri" w:cs="Calibri"/>
          <w:b/>
          <w:bCs/>
          <w:sz w:val="24"/>
        </w:rPr>
        <w:t>Credit Acceptance and Application</w:t>
      </w:r>
      <w:r w:rsidR="3473665F" w:rsidRPr="7AC11E10">
        <w:rPr>
          <w:rFonts w:ascii="Calibri" w:hAnsi="Calibri" w:cs="Calibri"/>
          <w:b/>
          <w:bCs/>
          <w:sz w:val="24"/>
        </w:rPr>
        <w:t xml:space="preserve"> of GTP Courses</w:t>
      </w:r>
      <w:r w:rsidRPr="7AC11E10">
        <w:rPr>
          <w:rFonts w:ascii="Calibri" w:hAnsi="Calibri" w:cs="Calibri"/>
          <w:b/>
          <w:bCs/>
          <w:sz w:val="24"/>
        </w:rPr>
        <w:t>:</w:t>
      </w:r>
      <w:r w:rsidRPr="7AC11E10">
        <w:rPr>
          <w:rFonts w:ascii="Calibri" w:hAnsi="Calibri" w:cs="Calibri"/>
          <w:sz w:val="24"/>
        </w:rPr>
        <w:t xml:space="preserve"> </w:t>
      </w:r>
    </w:p>
    <w:p w14:paraId="5F901520" w14:textId="77777777" w:rsidR="00181E1B" w:rsidRPr="00181E1B" w:rsidRDefault="00181E1B" w:rsidP="00181E1B">
      <w:pPr>
        <w:pStyle w:val="NoSpacing"/>
        <w:numPr>
          <w:ilvl w:val="1"/>
          <w:numId w:val="49"/>
        </w:numPr>
        <w:spacing w:line="360" w:lineRule="auto"/>
        <w:rPr>
          <w:rFonts w:ascii="Calibri" w:hAnsi="Calibri" w:cs="Calibri"/>
          <w:bCs/>
          <w:sz w:val="24"/>
        </w:rPr>
      </w:pPr>
      <w:r w:rsidRPr="00181E1B">
        <w:rPr>
          <w:rFonts w:ascii="Calibri" w:hAnsi="Calibri" w:cs="Calibri"/>
          <w:bCs/>
          <w:sz w:val="24"/>
        </w:rPr>
        <w:t>Total credits accepted and applied for GTP courses, general education, and other equivalents.</w:t>
      </w:r>
    </w:p>
    <w:p w14:paraId="3587481D" w14:textId="77777777" w:rsidR="00181E1B" w:rsidRDefault="00181E1B" w:rsidP="00181E1B">
      <w:pPr>
        <w:pStyle w:val="NoSpacing"/>
        <w:numPr>
          <w:ilvl w:val="1"/>
          <w:numId w:val="49"/>
        </w:numPr>
        <w:spacing w:line="360" w:lineRule="auto"/>
        <w:rPr>
          <w:rFonts w:ascii="Calibri" w:hAnsi="Calibri" w:cs="Calibri"/>
          <w:bCs/>
          <w:sz w:val="24"/>
        </w:rPr>
      </w:pPr>
      <w:r w:rsidRPr="00181E1B">
        <w:rPr>
          <w:rFonts w:ascii="Calibri" w:hAnsi="Calibri" w:cs="Calibri"/>
          <w:bCs/>
          <w:sz w:val="24"/>
        </w:rPr>
        <w:t>Credits accepted vs. not accepted, and applied vs. not applied to degree requirements, disaggregated by program.</w:t>
      </w:r>
    </w:p>
    <w:p w14:paraId="7C0C41CC" w14:textId="2989D7ED" w:rsidR="00FB6494" w:rsidRPr="00604C15" w:rsidRDefault="00FB6494" w:rsidP="7AC11E10">
      <w:pPr>
        <w:pStyle w:val="NoSpacing"/>
        <w:spacing w:line="360" w:lineRule="auto"/>
        <w:ind w:left="1440"/>
        <w:rPr>
          <w:rFonts w:ascii="Calibri" w:hAnsi="Calibri" w:cs="Calibri"/>
          <w:sz w:val="24"/>
        </w:rPr>
      </w:pPr>
    </w:p>
    <w:p w14:paraId="67218E74"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Recommendations</w:t>
      </w:r>
    </w:p>
    <w:p w14:paraId="0D62E863" w14:textId="77777777" w:rsidR="00FB6494" w:rsidRPr="00604C15" w:rsidRDefault="00FB6494" w:rsidP="00604C15">
      <w:pPr>
        <w:pStyle w:val="NoSpacing"/>
        <w:spacing w:line="360" w:lineRule="auto"/>
        <w:rPr>
          <w:rFonts w:ascii="Calibri" w:hAnsi="Calibri" w:cs="Calibri"/>
          <w:b/>
          <w:sz w:val="24"/>
          <w:u w:val="single"/>
        </w:rPr>
      </w:pPr>
    </w:p>
    <w:p w14:paraId="256D92AC" w14:textId="2D85B0CD" w:rsidR="00181E1B" w:rsidRPr="00181E1B" w:rsidRDefault="00181E1B" w:rsidP="7AC11E10">
      <w:pPr>
        <w:pStyle w:val="NoSpacing"/>
        <w:spacing w:line="360" w:lineRule="auto"/>
        <w:rPr>
          <w:rFonts w:ascii="Calibri" w:hAnsi="Calibri" w:cs="Calibri"/>
          <w:sz w:val="24"/>
        </w:rPr>
      </w:pPr>
      <w:r w:rsidRPr="7AC11E10">
        <w:rPr>
          <w:rFonts w:ascii="Calibri" w:hAnsi="Calibri" w:cs="Calibri"/>
          <w:b/>
          <w:bCs/>
          <w:sz w:val="24"/>
        </w:rPr>
        <w:t>No action required.</w:t>
      </w:r>
      <w:r w:rsidRPr="7AC11E10">
        <w:rPr>
          <w:rFonts w:ascii="Calibri" w:hAnsi="Calibri" w:cs="Calibri"/>
          <w:sz w:val="24"/>
        </w:rPr>
        <w:t xml:space="preserve"> This item is presented for informational purposes only. The report </w:t>
      </w:r>
      <w:r w:rsidR="162C7E75" w:rsidRPr="7AC11E10">
        <w:rPr>
          <w:rFonts w:ascii="Calibri" w:hAnsi="Calibri" w:cs="Calibri"/>
          <w:sz w:val="24"/>
        </w:rPr>
        <w:t>was</w:t>
      </w:r>
      <w:r w:rsidRPr="7AC11E10">
        <w:rPr>
          <w:rFonts w:ascii="Calibri" w:hAnsi="Calibri" w:cs="Calibri"/>
          <w:sz w:val="24"/>
        </w:rPr>
        <w:t xml:space="preserve"> shared during the January 2026 SMART Act hearing, accompanied by </w:t>
      </w:r>
      <w:r w:rsidR="7F6F35C0" w:rsidRPr="7AC11E10">
        <w:rPr>
          <w:rFonts w:ascii="Calibri" w:hAnsi="Calibri" w:cs="Calibri"/>
          <w:sz w:val="24"/>
        </w:rPr>
        <w:t xml:space="preserve">a </w:t>
      </w:r>
      <w:hyperlink r:id="rId11">
        <w:r w:rsidR="16E44AF0" w:rsidRPr="7AC11E10">
          <w:rPr>
            <w:rStyle w:val="Hyperlink"/>
            <w:rFonts w:ascii="Calibri" w:hAnsi="Calibri" w:cs="Calibri"/>
            <w:sz w:val="24"/>
          </w:rPr>
          <w:t>weblink</w:t>
        </w:r>
      </w:hyperlink>
      <w:r w:rsidR="16E44AF0" w:rsidRPr="7AC11E10">
        <w:rPr>
          <w:rFonts w:ascii="Calibri" w:hAnsi="Calibri" w:cs="Calibri"/>
          <w:sz w:val="24"/>
        </w:rPr>
        <w:t xml:space="preserve"> to </w:t>
      </w:r>
      <w:r w:rsidRPr="7AC11E10">
        <w:rPr>
          <w:rFonts w:ascii="Calibri" w:hAnsi="Calibri" w:cs="Calibri"/>
          <w:sz w:val="24"/>
        </w:rPr>
        <w:t xml:space="preserve">detailed data </w:t>
      </w:r>
      <w:r w:rsidR="35A00A39" w:rsidRPr="7AC11E10">
        <w:rPr>
          <w:rFonts w:ascii="Calibri" w:hAnsi="Calibri" w:cs="Calibri"/>
          <w:sz w:val="24"/>
        </w:rPr>
        <w:t>on the CDHE website</w:t>
      </w:r>
      <w:r w:rsidRPr="7AC11E10">
        <w:rPr>
          <w:rFonts w:ascii="Calibri" w:hAnsi="Calibri" w:cs="Calibri"/>
          <w:sz w:val="24"/>
        </w:rPr>
        <w:t>.</w:t>
      </w:r>
    </w:p>
    <w:p w14:paraId="0F38C3D5" w14:textId="77777777" w:rsidR="00181E1B" w:rsidRPr="00604C15" w:rsidRDefault="00181E1B" w:rsidP="00181E1B">
      <w:pPr>
        <w:pStyle w:val="NoSpacing"/>
        <w:spacing w:line="360" w:lineRule="auto"/>
        <w:rPr>
          <w:rFonts w:ascii="Calibri" w:hAnsi="Calibri" w:cs="Calibri"/>
          <w:b/>
          <w:sz w:val="24"/>
        </w:rPr>
      </w:pPr>
    </w:p>
    <w:p w14:paraId="7D2A1A20" w14:textId="77777777" w:rsidR="00FB6494" w:rsidRPr="001E4EB6" w:rsidRDefault="001E4EB6" w:rsidP="00604C15">
      <w:pPr>
        <w:pStyle w:val="NoSpacing"/>
        <w:numPr>
          <w:ilvl w:val="0"/>
          <w:numId w:val="47"/>
        </w:numPr>
        <w:spacing w:line="360" w:lineRule="auto"/>
        <w:ind w:left="540" w:hanging="540"/>
        <w:rPr>
          <w:rFonts w:ascii="Calibri" w:hAnsi="Calibri" w:cs="Calibri"/>
          <w:b/>
          <w:sz w:val="24"/>
        </w:rPr>
      </w:pPr>
      <w:r w:rsidRPr="001E4EB6">
        <w:rPr>
          <w:rFonts w:ascii="Calibri" w:hAnsi="Calibri" w:cs="Calibri"/>
          <w:b/>
          <w:sz w:val="24"/>
        </w:rPr>
        <w:t>Statutory Authority</w:t>
      </w:r>
    </w:p>
    <w:p w14:paraId="533944F2" w14:textId="77777777" w:rsidR="00FB6494" w:rsidRPr="00604C15" w:rsidRDefault="00FB6494" w:rsidP="00604C15">
      <w:pPr>
        <w:pStyle w:val="NoSpacing"/>
        <w:spacing w:line="360" w:lineRule="auto"/>
        <w:rPr>
          <w:rFonts w:ascii="Calibri" w:hAnsi="Calibri" w:cs="Calibri"/>
          <w:b/>
          <w:sz w:val="24"/>
          <w:u w:val="single"/>
        </w:rPr>
      </w:pPr>
    </w:p>
    <w:p w14:paraId="21BEA7AF" w14:textId="681453D7" w:rsidR="00FB6494" w:rsidRPr="00604C15" w:rsidRDefault="00181E1B" w:rsidP="00181E1B">
      <w:pPr>
        <w:pStyle w:val="NoSpacing"/>
        <w:spacing w:line="360" w:lineRule="auto"/>
        <w:rPr>
          <w:rFonts w:ascii="Calibri" w:hAnsi="Calibri" w:cs="Calibri"/>
          <w:b/>
          <w:sz w:val="24"/>
          <w:u w:val="single"/>
        </w:rPr>
      </w:pPr>
      <w:r w:rsidRPr="00181E1B">
        <w:rPr>
          <w:rFonts w:ascii="Calibri" w:hAnsi="Calibri" w:cs="Calibri"/>
          <w:sz w:val="24"/>
        </w:rPr>
        <w:t>C.R.S. 23</w:t>
      </w:r>
      <w:r w:rsidRPr="00181E1B">
        <w:rPr>
          <w:rFonts w:ascii="Cambria Math" w:hAnsi="Cambria Math" w:cs="Cambria Math"/>
          <w:sz w:val="24"/>
        </w:rPr>
        <w:t>‑</w:t>
      </w:r>
      <w:r w:rsidRPr="00181E1B">
        <w:rPr>
          <w:rFonts w:ascii="Calibri" w:hAnsi="Calibri" w:cs="Calibri"/>
          <w:sz w:val="24"/>
        </w:rPr>
        <w:t>1</w:t>
      </w:r>
      <w:r w:rsidRPr="00181E1B">
        <w:rPr>
          <w:rFonts w:ascii="Cambria Math" w:hAnsi="Cambria Math" w:cs="Cambria Math"/>
          <w:sz w:val="24"/>
        </w:rPr>
        <w:t>‑</w:t>
      </w:r>
      <w:r w:rsidRPr="00181E1B">
        <w:rPr>
          <w:rFonts w:ascii="Calibri" w:hAnsi="Calibri" w:cs="Calibri"/>
          <w:sz w:val="24"/>
        </w:rPr>
        <w:t>108.5(6.5): Requires CDHE to compile and report transfer-related metrics annually as part of its SMART Act hearing.</w:t>
      </w:r>
    </w:p>
    <w:p w14:paraId="31531C6A" w14:textId="77777777" w:rsidR="00181E1B" w:rsidRDefault="00181E1B" w:rsidP="00604C15">
      <w:pPr>
        <w:pStyle w:val="NoSpacing"/>
        <w:spacing w:line="360" w:lineRule="auto"/>
        <w:rPr>
          <w:rFonts w:ascii="Calibri" w:hAnsi="Calibri" w:cs="Calibri"/>
          <w:b/>
          <w:sz w:val="24"/>
        </w:rPr>
      </w:pPr>
    </w:p>
    <w:p w14:paraId="2A33A7C9" w14:textId="365E5695" w:rsidR="00DF1E25" w:rsidRPr="00604C15" w:rsidRDefault="00A621CA" w:rsidP="00604C15">
      <w:pPr>
        <w:pStyle w:val="NoSpacing"/>
        <w:spacing w:line="360" w:lineRule="auto"/>
        <w:rPr>
          <w:rFonts w:ascii="Calibri" w:hAnsi="Calibri" w:cs="Calibri"/>
          <w:sz w:val="24"/>
        </w:rPr>
      </w:pPr>
      <w:r w:rsidRPr="25E5CA72">
        <w:rPr>
          <w:rFonts w:ascii="Calibri" w:hAnsi="Calibri" w:cs="Calibri"/>
          <w:b/>
          <w:bCs/>
          <w:sz w:val="24"/>
        </w:rPr>
        <w:t>A</w:t>
      </w:r>
      <w:r w:rsidR="001E4EB6" w:rsidRPr="25E5CA72">
        <w:rPr>
          <w:rFonts w:ascii="Calibri" w:hAnsi="Calibri" w:cs="Calibri"/>
          <w:b/>
          <w:bCs/>
          <w:sz w:val="24"/>
        </w:rPr>
        <w:t xml:space="preserve">ttachment(s): </w:t>
      </w:r>
      <w:r w:rsidR="1BD8BF76" w:rsidRPr="25E5CA72">
        <w:rPr>
          <w:rFonts w:ascii="Calibri" w:hAnsi="Calibri" w:cs="Calibri"/>
          <w:b/>
          <w:bCs/>
          <w:sz w:val="24"/>
        </w:rPr>
        <w:t>SB24-164 Reporting Summary Jan26</w:t>
      </w:r>
      <w:commentRangeStart w:id="0"/>
      <w:commentRangeEnd w:id="0"/>
      <w:r w:rsidR="00743930">
        <w:rPr>
          <w:rStyle w:val="CommentReference"/>
        </w:rPr>
        <w:commentReference w:id="0"/>
      </w:r>
    </w:p>
    <w:sectPr w:rsidR="00DF1E25" w:rsidRPr="00604C15" w:rsidSect="00D15902">
      <w:headerReference w:type="default" r:id="rId16"/>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ad Griffith" w:date="2026-01-09T09:35:00Z" w:initials="BG">
    <w:p w14:paraId="0B037235" w14:textId="77777777" w:rsidR="00743930" w:rsidRDefault="00743930" w:rsidP="00743930">
      <w:pPr>
        <w:pStyle w:val="CommentText"/>
      </w:pPr>
      <w:r>
        <w:rPr>
          <w:rStyle w:val="CommentReference"/>
        </w:rPr>
        <w:annotationRef/>
      </w:r>
      <w:r>
        <w:t>List attachments once you are done with your docs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037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E1DD7F" w16cex:dateUtc="2026-01-09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037235" w16cid:durableId="08E1D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05EB" w14:textId="77777777" w:rsidR="004147A9" w:rsidRDefault="004147A9">
      <w:r>
        <w:separator/>
      </w:r>
    </w:p>
  </w:endnote>
  <w:endnote w:type="continuationSeparator" w:id="0">
    <w:p w14:paraId="191DA6FC" w14:textId="77777777" w:rsidR="004147A9" w:rsidRDefault="0041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2C9" w14:textId="77777777" w:rsidR="004147A9" w:rsidRDefault="004147A9">
      <w:r>
        <w:separator/>
      </w:r>
    </w:p>
  </w:footnote>
  <w:footnote w:type="continuationSeparator" w:id="0">
    <w:p w14:paraId="38D37D50" w14:textId="77777777" w:rsidR="004147A9" w:rsidRDefault="0041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5"/>
      <w:gridCol w:w="3285"/>
    </w:tblGrid>
    <w:tr w:rsidR="006E09E9" w:rsidRPr="00604C15" w14:paraId="5DB2592A" w14:textId="77777777" w:rsidTr="006E09E9">
      <w:tc>
        <w:tcPr>
          <w:tcW w:w="6228" w:type="dxa"/>
        </w:tcPr>
        <w:p w14:paraId="5FF80275"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488328DB" w14:textId="75AC6B54" w:rsidR="006E09E9" w:rsidRPr="00604C15" w:rsidRDefault="000E10F5" w:rsidP="00DF1E25">
          <w:pPr>
            <w:pStyle w:val="Header"/>
            <w:tabs>
              <w:tab w:val="clear" w:pos="8640"/>
              <w:tab w:val="left" w:pos="4320"/>
            </w:tabs>
            <w:rPr>
              <w:rFonts w:ascii="Calibri" w:hAnsi="Calibri" w:cs="Calibri"/>
              <w:sz w:val="24"/>
            </w:rPr>
          </w:pPr>
          <w:r>
            <w:rPr>
              <w:rFonts w:ascii="Calibri" w:hAnsi="Calibri" w:cs="Calibri"/>
              <w:sz w:val="24"/>
            </w:rPr>
            <w:t>January 30, 2026</w:t>
          </w:r>
        </w:p>
      </w:tc>
      <w:tc>
        <w:tcPr>
          <w:tcW w:w="3348" w:type="dxa"/>
        </w:tcPr>
        <w:p w14:paraId="6AC3380A"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5E49D9B5"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5231DB2E" w14:textId="77777777" w:rsidR="006E09E9" w:rsidRPr="00604C15" w:rsidRDefault="006E09E9" w:rsidP="006E09E9">
          <w:pPr>
            <w:pStyle w:val="Header"/>
            <w:tabs>
              <w:tab w:val="clear" w:pos="8640"/>
              <w:tab w:val="right" w:pos="9360"/>
            </w:tabs>
            <w:jc w:val="right"/>
            <w:rPr>
              <w:rFonts w:ascii="Calibri" w:hAnsi="Calibri" w:cs="Calibri"/>
              <w:sz w:val="24"/>
            </w:rPr>
          </w:pPr>
          <w:r w:rsidRPr="00604C15">
            <w:rPr>
              <w:rStyle w:val="PageNumber"/>
              <w:rFonts w:ascii="Calibri" w:hAnsi="Calibri" w:cs="Calibri"/>
              <w:sz w:val="24"/>
              <w:u w:val="single"/>
            </w:rPr>
            <w:t>Information Item</w:t>
          </w:r>
        </w:p>
      </w:tc>
    </w:tr>
  </w:tbl>
  <w:p w14:paraId="1E1377DA"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FC6C42"/>
    <w:multiLevelType w:val="hybridMultilevel"/>
    <w:tmpl w:val="00B8D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933BA1"/>
    <w:multiLevelType w:val="multilevel"/>
    <w:tmpl w:val="AD48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41"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5"/>
  </w:num>
  <w:num w:numId="2" w16cid:durableId="1044864083">
    <w:abstractNumId w:val="7"/>
  </w:num>
  <w:num w:numId="3" w16cid:durableId="551500131">
    <w:abstractNumId w:val="26"/>
  </w:num>
  <w:num w:numId="4" w16cid:durableId="123549065">
    <w:abstractNumId w:val="29"/>
  </w:num>
  <w:num w:numId="5" w16cid:durableId="369302995">
    <w:abstractNumId w:val="46"/>
  </w:num>
  <w:num w:numId="6" w16cid:durableId="677656743">
    <w:abstractNumId w:val="45"/>
  </w:num>
  <w:num w:numId="7" w16cid:durableId="1916816993">
    <w:abstractNumId w:val="24"/>
  </w:num>
  <w:num w:numId="8" w16cid:durableId="1460682189">
    <w:abstractNumId w:val="10"/>
  </w:num>
  <w:num w:numId="9" w16cid:durableId="8027795">
    <w:abstractNumId w:val="9"/>
  </w:num>
  <w:num w:numId="10" w16cid:durableId="1016155436">
    <w:abstractNumId w:val="36"/>
  </w:num>
  <w:num w:numId="11" w16cid:durableId="1007752605">
    <w:abstractNumId w:val="4"/>
  </w:num>
  <w:num w:numId="12" w16cid:durableId="641614731">
    <w:abstractNumId w:val="39"/>
  </w:num>
  <w:num w:numId="13" w16cid:durableId="1225725725">
    <w:abstractNumId w:val="17"/>
  </w:num>
  <w:num w:numId="14" w16cid:durableId="813451690">
    <w:abstractNumId w:val="16"/>
  </w:num>
  <w:num w:numId="15" w16cid:durableId="1865362411">
    <w:abstractNumId w:val="43"/>
  </w:num>
  <w:num w:numId="16" w16cid:durableId="1342732278">
    <w:abstractNumId w:val="28"/>
  </w:num>
  <w:num w:numId="17" w16cid:durableId="1659310861">
    <w:abstractNumId w:val="32"/>
  </w:num>
  <w:num w:numId="18" w16cid:durableId="264463418">
    <w:abstractNumId w:val="33"/>
  </w:num>
  <w:num w:numId="19" w16cid:durableId="95488398">
    <w:abstractNumId w:val="41"/>
  </w:num>
  <w:num w:numId="20" w16cid:durableId="274796426">
    <w:abstractNumId w:val="23"/>
  </w:num>
  <w:num w:numId="21" w16cid:durableId="1776441012">
    <w:abstractNumId w:val="15"/>
  </w:num>
  <w:num w:numId="22" w16cid:durableId="1065645394">
    <w:abstractNumId w:val="19"/>
  </w:num>
  <w:num w:numId="23" w16cid:durableId="741295900">
    <w:abstractNumId w:val="21"/>
  </w:num>
  <w:num w:numId="24" w16cid:durableId="1105266401">
    <w:abstractNumId w:val="31"/>
  </w:num>
  <w:num w:numId="25" w16cid:durableId="1032266998">
    <w:abstractNumId w:val="25"/>
  </w:num>
  <w:num w:numId="26" w16cid:durableId="874385061">
    <w:abstractNumId w:val="47"/>
  </w:num>
  <w:num w:numId="27" w16cid:durableId="227501507">
    <w:abstractNumId w:val="1"/>
  </w:num>
  <w:num w:numId="28" w16cid:durableId="538977585">
    <w:abstractNumId w:val="3"/>
  </w:num>
  <w:num w:numId="29" w16cid:durableId="739790570">
    <w:abstractNumId w:val="14"/>
  </w:num>
  <w:num w:numId="30" w16cid:durableId="1237742939">
    <w:abstractNumId w:val="13"/>
  </w:num>
  <w:num w:numId="31" w16cid:durableId="318390659">
    <w:abstractNumId w:val="12"/>
  </w:num>
  <w:num w:numId="32" w16cid:durableId="1794399018">
    <w:abstractNumId w:val="27"/>
  </w:num>
  <w:num w:numId="33" w16cid:durableId="739980936">
    <w:abstractNumId w:val="22"/>
  </w:num>
  <w:num w:numId="34" w16cid:durableId="326174416">
    <w:abstractNumId w:val="0"/>
  </w:num>
  <w:num w:numId="35" w16cid:durableId="587036583">
    <w:abstractNumId w:val="18"/>
  </w:num>
  <w:num w:numId="36" w16cid:durableId="633633094">
    <w:abstractNumId w:val="11"/>
  </w:num>
  <w:num w:numId="37" w16cid:durableId="2022396169">
    <w:abstractNumId w:val="37"/>
  </w:num>
  <w:num w:numId="38" w16cid:durableId="1308513179">
    <w:abstractNumId w:val="8"/>
  </w:num>
  <w:num w:numId="39" w16cid:durableId="756484776">
    <w:abstractNumId w:val="40"/>
  </w:num>
  <w:num w:numId="40" w16cid:durableId="1877503936">
    <w:abstractNumId w:val="34"/>
  </w:num>
  <w:num w:numId="41" w16cid:durableId="321201335">
    <w:abstractNumId w:val="2"/>
  </w:num>
  <w:num w:numId="42" w16cid:durableId="307981233">
    <w:abstractNumId w:val="44"/>
  </w:num>
  <w:num w:numId="43" w16cid:durableId="2130463429">
    <w:abstractNumId w:val="38"/>
  </w:num>
  <w:num w:numId="44" w16cid:durableId="1852841326">
    <w:abstractNumId w:val="48"/>
  </w:num>
  <w:num w:numId="45" w16cid:durableId="2069642049">
    <w:abstractNumId w:val="6"/>
  </w:num>
  <w:num w:numId="46" w16cid:durableId="2050716881">
    <w:abstractNumId w:val="42"/>
  </w:num>
  <w:num w:numId="47" w16cid:durableId="798837664">
    <w:abstractNumId w:val="20"/>
  </w:num>
  <w:num w:numId="48" w16cid:durableId="1110079906">
    <w:abstractNumId w:val="5"/>
  </w:num>
  <w:num w:numId="49" w16cid:durableId="210163911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d Griffith">
    <w15:presenceInfo w15:providerId="AD" w15:userId="S::BGriffith@dhe.state.co.us::c681fd32-f943-4821-b50b-f769b677a7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F5"/>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493D"/>
    <w:rsid w:val="00097FB2"/>
    <w:rsid w:val="000B305A"/>
    <w:rsid w:val="000C15A4"/>
    <w:rsid w:val="000C5698"/>
    <w:rsid w:val="000D0D9A"/>
    <w:rsid w:val="000D2F1B"/>
    <w:rsid w:val="000E10F5"/>
    <w:rsid w:val="000E1248"/>
    <w:rsid w:val="000F0BBD"/>
    <w:rsid w:val="000F42CE"/>
    <w:rsid w:val="00101888"/>
    <w:rsid w:val="001051B9"/>
    <w:rsid w:val="00106263"/>
    <w:rsid w:val="001200E3"/>
    <w:rsid w:val="00124F24"/>
    <w:rsid w:val="00131F86"/>
    <w:rsid w:val="00147BC2"/>
    <w:rsid w:val="0015631F"/>
    <w:rsid w:val="001567C8"/>
    <w:rsid w:val="0016043F"/>
    <w:rsid w:val="001647B8"/>
    <w:rsid w:val="00181E1B"/>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17432"/>
    <w:rsid w:val="00221049"/>
    <w:rsid w:val="0022295A"/>
    <w:rsid w:val="0023725B"/>
    <w:rsid w:val="00237655"/>
    <w:rsid w:val="0024243D"/>
    <w:rsid w:val="00250162"/>
    <w:rsid w:val="0025392B"/>
    <w:rsid w:val="00265D7F"/>
    <w:rsid w:val="00285299"/>
    <w:rsid w:val="00290AA6"/>
    <w:rsid w:val="002A0220"/>
    <w:rsid w:val="002A751A"/>
    <w:rsid w:val="002C0AEE"/>
    <w:rsid w:val="002D435B"/>
    <w:rsid w:val="002E3B1D"/>
    <w:rsid w:val="002F6A00"/>
    <w:rsid w:val="0030081D"/>
    <w:rsid w:val="003011E0"/>
    <w:rsid w:val="00303291"/>
    <w:rsid w:val="0030665E"/>
    <w:rsid w:val="003132B3"/>
    <w:rsid w:val="0031476D"/>
    <w:rsid w:val="00322FFB"/>
    <w:rsid w:val="00326CA8"/>
    <w:rsid w:val="00327ECD"/>
    <w:rsid w:val="00337D4E"/>
    <w:rsid w:val="00341CA8"/>
    <w:rsid w:val="0035289B"/>
    <w:rsid w:val="0036667C"/>
    <w:rsid w:val="003729F5"/>
    <w:rsid w:val="003811EF"/>
    <w:rsid w:val="00383DAA"/>
    <w:rsid w:val="003859EC"/>
    <w:rsid w:val="00391CBC"/>
    <w:rsid w:val="00391DED"/>
    <w:rsid w:val="003932EF"/>
    <w:rsid w:val="003A1535"/>
    <w:rsid w:val="003B0884"/>
    <w:rsid w:val="003C0E3A"/>
    <w:rsid w:val="003C54A6"/>
    <w:rsid w:val="003C7349"/>
    <w:rsid w:val="003E156A"/>
    <w:rsid w:val="003E5889"/>
    <w:rsid w:val="004001DB"/>
    <w:rsid w:val="0040346E"/>
    <w:rsid w:val="004106A5"/>
    <w:rsid w:val="004147A9"/>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6A39"/>
    <w:rsid w:val="00571946"/>
    <w:rsid w:val="0059004D"/>
    <w:rsid w:val="00592876"/>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622B"/>
    <w:rsid w:val="005E6C55"/>
    <w:rsid w:val="00604C15"/>
    <w:rsid w:val="00611247"/>
    <w:rsid w:val="00613BA7"/>
    <w:rsid w:val="006144DD"/>
    <w:rsid w:val="00616908"/>
    <w:rsid w:val="006177E0"/>
    <w:rsid w:val="006214AA"/>
    <w:rsid w:val="00630958"/>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43930"/>
    <w:rsid w:val="007530F6"/>
    <w:rsid w:val="00755BE7"/>
    <w:rsid w:val="00762127"/>
    <w:rsid w:val="00763CAE"/>
    <w:rsid w:val="007719D2"/>
    <w:rsid w:val="00773EDF"/>
    <w:rsid w:val="00784E93"/>
    <w:rsid w:val="007873AF"/>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77DAB"/>
    <w:rsid w:val="008811B3"/>
    <w:rsid w:val="00883FA1"/>
    <w:rsid w:val="00886080"/>
    <w:rsid w:val="008867DE"/>
    <w:rsid w:val="00891919"/>
    <w:rsid w:val="008974E5"/>
    <w:rsid w:val="008D2758"/>
    <w:rsid w:val="008D3016"/>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00B51"/>
    <w:rsid w:val="00A17625"/>
    <w:rsid w:val="00A22CA2"/>
    <w:rsid w:val="00A31D4B"/>
    <w:rsid w:val="00A32A6C"/>
    <w:rsid w:val="00A349EA"/>
    <w:rsid w:val="00A45595"/>
    <w:rsid w:val="00A54520"/>
    <w:rsid w:val="00A621CA"/>
    <w:rsid w:val="00A70B7F"/>
    <w:rsid w:val="00A71198"/>
    <w:rsid w:val="00A77376"/>
    <w:rsid w:val="00A8330B"/>
    <w:rsid w:val="00A850D7"/>
    <w:rsid w:val="00A91D43"/>
    <w:rsid w:val="00A91EAB"/>
    <w:rsid w:val="00A93E8D"/>
    <w:rsid w:val="00AA4CE4"/>
    <w:rsid w:val="00AA7093"/>
    <w:rsid w:val="00AD7BC2"/>
    <w:rsid w:val="00AE21A7"/>
    <w:rsid w:val="00AE62E0"/>
    <w:rsid w:val="00AF7C44"/>
    <w:rsid w:val="00B03423"/>
    <w:rsid w:val="00B05143"/>
    <w:rsid w:val="00B053C1"/>
    <w:rsid w:val="00B129A0"/>
    <w:rsid w:val="00B22634"/>
    <w:rsid w:val="00B2264B"/>
    <w:rsid w:val="00B408F9"/>
    <w:rsid w:val="00B5187B"/>
    <w:rsid w:val="00B60DF1"/>
    <w:rsid w:val="00B74CAA"/>
    <w:rsid w:val="00B86ACA"/>
    <w:rsid w:val="00B908E3"/>
    <w:rsid w:val="00BA5C46"/>
    <w:rsid w:val="00BA5E9B"/>
    <w:rsid w:val="00BB103E"/>
    <w:rsid w:val="00BB4BDF"/>
    <w:rsid w:val="00BB7FF0"/>
    <w:rsid w:val="00BE272E"/>
    <w:rsid w:val="00BE3A03"/>
    <w:rsid w:val="00BF2BCB"/>
    <w:rsid w:val="00BF5BD7"/>
    <w:rsid w:val="00C07B10"/>
    <w:rsid w:val="00C3606B"/>
    <w:rsid w:val="00C36EAF"/>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8482C"/>
    <w:rsid w:val="00D93FC5"/>
    <w:rsid w:val="00DA3698"/>
    <w:rsid w:val="00DB5828"/>
    <w:rsid w:val="00DC3B07"/>
    <w:rsid w:val="00DC60CA"/>
    <w:rsid w:val="00DD30CF"/>
    <w:rsid w:val="00DD7C67"/>
    <w:rsid w:val="00DE0A11"/>
    <w:rsid w:val="00DF0D5D"/>
    <w:rsid w:val="00DF1E25"/>
    <w:rsid w:val="00DF55B2"/>
    <w:rsid w:val="00DF7363"/>
    <w:rsid w:val="00E00A61"/>
    <w:rsid w:val="00E012A5"/>
    <w:rsid w:val="00E05268"/>
    <w:rsid w:val="00E17803"/>
    <w:rsid w:val="00E20671"/>
    <w:rsid w:val="00E2096D"/>
    <w:rsid w:val="00E22DDA"/>
    <w:rsid w:val="00E275F1"/>
    <w:rsid w:val="00E302A9"/>
    <w:rsid w:val="00E32610"/>
    <w:rsid w:val="00E3520C"/>
    <w:rsid w:val="00E36939"/>
    <w:rsid w:val="00E37C72"/>
    <w:rsid w:val="00E4524C"/>
    <w:rsid w:val="00E734F7"/>
    <w:rsid w:val="00E76BA4"/>
    <w:rsid w:val="00E77DAF"/>
    <w:rsid w:val="00E822BE"/>
    <w:rsid w:val="00E82F87"/>
    <w:rsid w:val="00E85485"/>
    <w:rsid w:val="00E90922"/>
    <w:rsid w:val="00E94178"/>
    <w:rsid w:val="00EA1678"/>
    <w:rsid w:val="00EB0661"/>
    <w:rsid w:val="00EB23DC"/>
    <w:rsid w:val="00EB27EB"/>
    <w:rsid w:val="00EB28B2"/>
    <w:rsid w:val="00EC4D72"/>
    <w:rsid w:val="00EC6B14"/>
    <w:rsid w:val="00ED24D1"/>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A468C"/>
    <w:rsid w:val="00FA57E4"/>
    <w:rsid w:val="00FB468B"/>
    <w:rsid w:val="00FB6494"/>
    <w:rsid w:val="00FC2C07"/>
    <w:rsid w:val="00FC3E06"/>
    <w:rsid w:val="00FD10B0"/>
    <w:rsid w:val="00FD7790"/>
    <w:rsid w:val="00FE0E49"/>
    <w:rsid w:val="00FF2158"/>
    <w:rsid w:val="00FF6A82"/>
    <w:rsid w:val="03F684AF"/>
    <w:rsid w:val="061312E7"/>
    <w:rsid w:val="09CCEBD8"/>
    <w:rsid w:val="0DFEF499"/>
    <w:rsid w:val="102F3404"/>
    <w:rsid w:val="116DA32C"/>
    <w:rsid w:val="12B974E9"/>
    <w:rsid w:val="132B480F"/>
    <w:rsid w:val="162C7E75"/>
    <w:rsid w:val="16E44AF0"/>
    <w:rsid w:val="183DB30B"/>
    <w:rsid w:val="193699E0"/>
    <w:rsid w:val="19FDBEC3"/>
    <w:rsid w:val="1A972B15"/>
    <w:rsid w:val="1BD8BF76"/>
    <w:rsid w:val="1C964A80"/>
    <w:rsid w:val="226A5BAE"/>
    <w:rsid w:val="2570600B"/>
    <w:rsid w:val="25E5CA72"/>
    <w:rsid w:val="2823F6ED"/>
    <w:rsid w:val="2DC7D495"/>
    <w:rsid w:val="2FD7D8F1"/>
    <w:rsid w:val="3473665F"/>
    <w:rsid w:val="35A00A39"/>
    <w:rsid w:val="36FA2D15"/>
    <w:rsid w:val="390302CF"/>
    <w:rsid w:val="3AA1A295"/>
    <w:rsid w:val="3CF9AF4B"/>
    <w:rsid w:val="3E142B13"/>
    <w:rsid w:val="4069CAD6"/>
    <w:rsid w:val="43F6C9BF"/>
    <w:rsid w:val="47FD19DE"/>
    <w:rsid w:val="4AB9245D"/>
    <w:rsid w:val="4F89D04C"/>
    <w:rsid w:val="5675B1FB"/>
    <w:rsid w:val="56D8A92B"/>
    <w:rsid w:val="59BC2649"/>
    <w:rsid w:val="5C2B3C2C"/>
    <w:rsid w:val="5E3844A4"/>
    <w:rsid w:val="60D52CC8"/>
    <w:rsid w:val="60FE2D4E"/>
    <w:rsid w:val="66EF8955"/>
    <w:rsid w:val="68306D4E"/>
    <w:rsid w:val="6BC7D099"/>
    <w:rsid w:val="6E6A411A"/>
    <w:rsid w:val="7471C183"/>
    <w:rsid w:val="7541143C"/>
    <w:rsid w:val="755534CE"/>
    <w:rsid w:val="7AC11E10"/>
    <w:rsid w:val="7F6F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4AEFB"/>
  <w15:docId w15:val="{86631207-3535-4ACB-AD26-9D6D33A1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he.colorado.gov/educators/policy-and-funding/legislative-affairs/improving-statewide-transfer"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e059eba1-f026-9000-1f97-b976ea141d45&amp;CT=1767973666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7FFD-4756-4636-B050-BA28BECADAE3}">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8bacc2c1-1376-42d7-8c0e-2054a6403d14"/>
    <ds:schemaRef ds:uri="2fdb272f-d7c2-4d81-8a4c-2c6b1c81574d"/>
    <ds:schemaRef ds:uri="http://www.w3.org/XML/1998/namespace"/>
    <ds:schemaRef ds:uri="http://purl.org/dc/dcmitype/"/>
  </ds:schemaRefs>
</ds:datastoreItem>
</file>

<file path=customXml/itemProps2.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3.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CCHEAgenda%20Item_WCAG2_1.dotx?OR=81dd2b71-fb82-4b33-ac71-fed46bf0f87a&amp;CID=e059eba1-f026-9000-1f97-b976ea141d45&amp;CT=1767973666279</Template>
  <TotalTime>0</TotalTime>
  <Pages>2</Pages>
  <Words>304</Words>
  <Characters>1879</Characters>
  <Application>Microsoft Office Word</Application>
  <DocSecurity>0</DocSecurity>
  <Lines>55</Lines>
  <Paragraphs>24</Paragraphs>
  <ScaleCrop>false</ScaleCrop>
  <Company>CCHE</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Brad Griffith</dc:creator>
  <cp:keywords/>
  <cp:lastModifiedBy>Christina Carrillo</cp:lastModifiedBy>
  <cp:revision>2</cp:revision>
  <cp:lastPrinted>2015-07-22T19:17:00Z</cp:lastPrinted>
  <dcterms:created xsi:type="dcterms:W3CDTF">2026-01-15T20:54:00Z</dcterms:created>
  <dcterms:modified xsi:type="dcterms:W3CDTF">2026-01-15T20:54:00Z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