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F87" w14:textId="77777777" w:rsidR="002A0220" w:rsidRPr="00101D70" w:rsidRDefault="002A0220" w:rsidP="00101D70">
      <w:pPr>
        <w:pStyle w:val="Heading2"/>
        <w:spacing w:line="360" w:lineRule="auto"/>
        <w:ind w:left="2160" w:hanging="2160"/>
        <w:rPr>
          <w:rStyle w:val="Emphasis"/>
          <w:rFonts w:asciiTheme="minorHAnsi" w:hAnsiTheme="minorHAnsi" w:cstheme="minorHAnsi"/>
          <w:szCs w:val="24"/>
        </w:rPr>
      </w:pPr>
    </w:p>
    <w:p w14:paraId="577D7A78" w14:textId="44A660F8" w:rsidR="000134FF" w:rsidRPr="00101D70" w:rsidRDefault="000134FF" w:rsidP="00101D70">
      <w:pPr>
        <w:pStyle w:val="Heading2"/>
        <w:spacing w:line="360" w:lineRule="auto"/>
        <w:ind w:left="2160" w:hanging="2160"/>
        <w:rPr>
          <w:rFonts w:asciiTheme="minorHAnsi" w:hAnsiTheme="minorHAnsi" w:cstheme="minorHAnsi"/>
          <w:caps/>
          <w:szCs w:val="24"/>
        </w:rPr>
      </w:pPr>
      <w:r w:rsidRPr="00101D70">
        <w:rPr>
          <w:rFonts w:asciiTheme="minorHAnsi" w:hAnsiTheme="minorHAnsi" w:cstheme="minorHAnsi"/>
          <w:szCs w:val="24"/>
        </w:rPr>
        <w:t>TOPIC:</w:t>
      </w:r>
      <w:r w:rsidRPr="00101D70">
        <w:rPr>
          <w:rFonts w:asciiTheme="minorHAnsi" w:hAnsiTheme="minorHAnsi" w:cstheme="minorHAnsi"/>
          <w:szCs w:val="24"/>
        </w:rPr>
        <w:tab/>
      </w:r>
      <w:r w:rsidR="00E27656" w:rsidRPr="00101D70">
        <w:rPr>
          <w:rFonts w:asciiTheme="minorHAnsi" w:hAnsiTheme="minorHAnsi" w:cstheme="minorHAnsi"/>
          <w:caps/>
          <w:szCs w:val="24"/>
        </w:rPr>
        <w:t>DEGREE AUTHORIZATION</w:t>
      </w:r>
      <w:r w:rsidR="000C0B98" w:rsidRPr="00101D70">
        <w:rPr>
          <w:rFonts w:asciiTheme="minorHAnsi" w:hAnsiTheme="minorHAnsi" w:cstheme="minorHAnsi"/>
          <w:caps/>
          <w:szCs w:val="24"/>
        </w:rPr>
        <w:t xml:space="preserve"> </w:t>
      </w:r>
      <w:r w:rsidR="00F877D5" w:rsidRPr="00101D70">
        <w:rPr>
          <w:rFonts w:asciiTheme="minorHAnsi" w:hAnsiTheme="minorHAnsi" w:cstheme="minorHAnsi"/>
          <w:caps/>
          <w:szCs w:val="24"/>
        </w:rPr>
        <w:t>–</w:t>
      </w:r>
      <w:r w:rsidR="00440975" w:rsidRPr="00101D70">
        <w:rPr>
          <w:rFonts w:asciiTheme="minorHAnsi" w:hAnsiTheme="minorHAnsi" w:cstheme="minorHAnsi"/>
          <w:caps/>
          <w:szCs w:val="24"/>
        </w:rPr>
        <w:t xml:space="preserve"> </w:t>
      </w:r>
      <w:r w:rsidR="00452196" w:rsidRPr="00101D70">
        <w:rPr>
          <w:rFonts w:asciiTheme="minorHAnsi" w:hAnsiTheme="minorHAnsi" w:cstheme="minorHAnsi"/>
          <w:caps/>
          <w:szCs w:val="24"/>
        </w:rPr>
        <w:t xml:space="preserve">ST. mARY’S </w:t>
      </w:r>
      <w:r w:rsidR="00FC1D95" w:rsidRPr="00101D70">
        <w:rPr>
          <w:rFonts w:asciiTheme="minorHAnsi" w:hAnsiTheme="minorHAnsi" w:cstheme="minorHAnsi"/>
          <w:caps/>
          <w:szCs w:val="24"/>
        </w:rPr>
        <w:t xml:space="preserve">uNIVERSITY </w:t>
      </w:r>
      <w:r w:rsidR="00452196" w:rsidRPr="00101D70">
        <w:rPr>
          <w:rFonts w:asciiTheme="minorHAnsi" w:hAnsiTheme="minorHAnsi" w:cstheme="minorHAnsi"/>
          <w:caps/>
          <w:szCs w:val="24"/>
        </w:rPr>
        <w:t xml:space="preserve">MINNESOTA </w:t>
      </w:r>
      <w:r w:rsidR="00EC77EC" w:rsidRPr="00101D70">
        <w:rPr>
          <w:rFonts w:asciiTheme="minorHAnsi" w:hAnsiTheme="minorHAnsi" w:cstheme="minorHAnsi"/>
          <w:caps/>
          <w:szCs w:val="24"/>
        </w:rPr>
        <w:t>–</w:t>
      </w:r>
      <w:r w:rsidR="002E2D35" w:rsidRPr="00101D70">
        <w:rPr>
          <w:rFonts w:asciiTheme="minorHAnsi" w:hAnsiTheme="minorHAnsi" w:cstheme="minorHAnsi"/>
          <w:caps/>
          <w:szCs w:val="24"/>
        </w:rPr>
        <w:t xml:space="preserve"> APPROVAL </w:t>
      </w:r>
      <w:r w:rsidR="00054BB2" w:rsidRPr="00101D70">
        <w:rPr>
          <w:rFonts w:asciiTheme="minorHAnsi" w:hAnsiTheme="minorHAnsi" w:cstheme="minorHAnsi"/>
          <w:caps/>
          <w:szCs w:val="24"/>
        </w:rPr>
        <w:t xml:space="preserve">OF DUAL ENROLLMENT </w:t>
      </w:r>
      <w:r w:rsidR="000C0B98" w:rsidRPr="00101D70">
        <w:rPr>
          <w:rFonts w:asciiTheme="minorHAnsi" w:hAnsiTheme="minorHAnsi" w:cstheme="minorHAnsi"/>
          <w:caps/>
          <w:szCs w:val="24"/>
        </w:rPr>
        <w:t xml:space="preserve">AUTHORIZATION </w:t>
      </w:r>
    </w:p>
    <w:p w14:paraId="03D031ED" w14:textId="77777777" w:rsidR="000134FF" w:rsidRPr="00101D70" w:rsidRDefault="000134FF" w:rsidP="00101D70">
      <w:pPr>
        <w:spacing w:line="360" w:lineRule="auto"/>
        <w:jc w:val="both"/>
        <w:rPr>
          <w:rFonts w:asciiTheme="minorHAnsi" w:hAnsiTheme="minorHAnsi" w:cstheme="minorHAnsi"/>
          <w:caps/>
          <w:sz w:val="24"/>
        </w:rPr>
      </w:pPr>
    </w:p>
    <w:p w14:paraId="65180CE3" w14:textId="77777777" w:rsidR="000134FF" w:rsidRPr="00101D70" w:rsidRDefault="000134FF" w:rsidP="00101D70">
      <w:pPr>
        <w:tabs>
          <w:tab w:val="left" w:pos="2160"/>
        </w:tabs>
        <w:spacing w:line="360" w:lineRule="auto"/>
        <w:ind w:left="2160" w:hanging="2160"/>
        <w:jc w:val="both"/>
        <w:outlineLvl w:val="0"/>
        <w:rPr>
          <w:rFonts w:asciiTheme="minorHAnsi" w:hAnsiTheme="minorHAnsi" w:cstheme="minorHAnsi"/>
          <w:i/>
          <w:color w:val="0000FF"/>
          <w:sz w:val="24"/>
        </w:rPr>
      </w:pPr>
      <w:r w:rsidRPr="00101D70">
        <w:rPr>
          <w:rFonts w:asciiTheme="minorHAnsi" w:hAnsiTheme="minorHAnsi" w:cstheme="minorHAnsi"/>
          <w:b/>
          <w:sz w:val="24"/>
        </w:rPr>
        <w:t>PREPARED BY:</w:t>
      </w:r>
      <w:r w:rsidRPr="00101D70">
        <w:rPr>
          <w:rFonts w:asciiTheme="minorHAnsi" w:hAnsiTheme="minorHAnsi" w:cstheme="minorHAnsi"/>
          <w:b/>
          <w:sz w:val="24"/>
        </w:rPr>
        <w:tab/>
      </w:r>
      <w:r w:rsidR="00656C78" w:rsidRPr="00101D70">
        <w:rPr>
          <w:rFonts w:asciiTheme="minorHAnsi" w:hAnsiTheme="minorHAnsi" w:cstheme="minorHAnsi"/>
          <w:b/>
          <w:sz w:val="24"/>
        </w:rPr>
        <w:t>HEATHER DELANGE</w:t>
      </w:r>
      <w:r w:rsidR="00F877D5" w:rsidRPr="00101D70">
        <w:rPr>
          <w:rFonts w:asciiTheme="minorHAnsi" w:hAnsiTheme="minorHAnsi" w:cstheme="minorHAnsi"/>
          <w:b/>
          <w:sz w:val="24"/>
        </w:rPr>
        <w:t xml:space="preserve">, </w:t>
      </w:r>
      <w:r w:rsidR="000428CF" w:rsidRPr="00101D70">
        <w:rPr>
          <w:rFonts w:asciiTheme="minorHAnsi" w:hAnsiTheme="minorHAnsi" w:cstheme="minorHAnsi"/>
          <w:b/>
          <w:sz w:val="24"/>
        </w:rPr>
        <w:t>OFFICE OF PRIVATE POSTSECONDARY EDUCATION</w:t>
      </w:r>
    </w:p>
    <w:p w14:paraId="0A459529" w14:textId="77777777" w:rsidR="000134FF" w:rsidRPr="00101D70" w:rsidRDefault="000134FF" w:rsidP="00101D70">
      <w:pPr>
        <w:tabs>
          <w:tab w:val="right" w:pos="9360"/>
        </w:tabs>
        <w:spacing w:line="360" w:lineRule="auto"/>
        <w:jc w:val="both"/>
        <w:rPr>
          <w:rFonts w:asciiTheme="minorHAnsi" w:hAnsiTheme="minorHAnsi" w:cstheme="minorHAnsi"/>
          <w:b/>
          <w:sz w:val="24"/>
        </w:rPr>
      </w:pPr>
    </w:p>
    <w:p w14:paraId="2A77F0FB" w14:textId="77777777" w:rsidR="006E09E9" w:rsidRPr="00101D70" w:rsidRDefault="006E09E9" w:rsidP="00101D70">
      <w:pPr>
        <w:widowControl w:val="0"/>
        <w:numPr>
          <w:ilvl w:val="0"/>
          <w:numId w:val="1"/>
        </w:numPr>
        <w:spacing w:line="360" w:lineRule="auto"/>
        <w:ind w:left="0" w:firstLine="0"/>
        <w:jc w:val="both"/>
        <w:rPr>
          <w:rFonts w:asciiTheme="minorHAnsi" w:hAnsiTheme="minorHAnsi" w:cstheme="minorHAnsi"/>
          <w:b/>
          <w:sz w:val="24"/>
          <w:u w:val="single"/>
        </w:rPr>
      </w:pPr>
      <w:r w:rsidRPr="00101D70">
        <w:rPr>
          <w:rFonts w:asciiTheme="minorHAnsi" w:hAnsiTheme="minorHAnsi" w:cstheme="minorHAnsi"/>
          <w:b/>
          <w:sz w:val="24"/>
          <w:u w:val="single"/>
        </w:rPr>
        <w:t>SUMMARY</w:t>
      </w:r>
    </w:p>
    <w:p w14:paraId="566491AB" w14:textId="77777777" w:rsidR="006E09E9" w:rsidRPr="00101D70" w:rsidRDefault="006E09E9" w:rsidP="00101D70">
      <w:pPr>
        <w:spacing w:line="360" w:lineRule="auto"/>
        <w:ind w:left="1080"/>
        <w:jc w:val="both"/>
        <w:rPr>
          <w:rFonts w:asciiTheme="minorHAnsi" w:hAnsiTheme="minorHAnsi" w:cstheme="minorHAnsi"/>
          <w:sz w:val="24"/>
        </w:rPr>
      </w:pPr>
    </w:p>
    <w:p w14:paraId="6B3527B5" w14:textId="0C664E3F" w:rsidR="00BE2D65" w:rsidRPr="00101D70" w:rsidRDefault="00BE2D65" w:rsidP="00101D70">
      <w:pPr>
        <w:spacing w:line="360" w:lineRule="auto"/>
        <w:jc w:val="both"/>
        <w:outlineLvl w:val="0"/>
        <w:rPr>
          <w:rFonts w:asciiTheme="minorHAnsi" w:hAnsiTheme="minorHAnsi" w:cstheme="minorHAnsi"/>
          <w:sz w:val="24"/>
        </w:rPr>
      </w:pPr>
      <w:r w:rsidRPr="00101D70">
        <w:rPr>
          <w:rFonts w:asciiTheme="minorHAnsi" w:hAnsiTheme="minorHAnsi" w:cstheme="minorHAnsi"/>
          <w:sz w:val="24"/>
        </w:rPr>
        <w:t xml:space="preserve">This </w:t>
      </w:r>
      <w:r w:rsidR="005472F8" w:rsidRPr="00101D70">
        <w:rPr>
          <w:rFonts w:asciiTheme="minorHAnsi" w:hAnsiTheme="minorHAnsi" w:cstheme="minorHAnsi"/>
          <w:sz w:val="24"/>
        </w:rPr>
        <w:t>consent</w:t>
      </w:r>
      <w:r w:rsidR="00E472B6" w:rsidRPr="00101D70">
        <w:rPr>
          <w:rFonts w:asciiTheme="minorHAnsi" w:hAnsiTheme="minorHAnsi" w:cstheme="minorHAnsi"/>
          <w:sz w:val="24"/>
        </w:rPr>
        <w:t xml:space="preserve"> </w:t>
      </w:r>
      <w:r w:rsidRPr="00101D70">
        <w:rPr>
          <w:rFonts w:asciiTheme="minorHAnsi" w:hAnsiTheme="minorHAnsi" w:cstheme="minorHAnsi"/>
          <w:sz w:val="24"/>
        </w:rPr>
        <w:t>item</w:t>
      </w:r>
      <w:r w:rsidR="0005014E" w:rsidRPr="00101D70">
        <w:rPr>
          <w:rFonts w:asciiTheme="minorHAnsi" w:hAnsiTheme="minorHAnsi" w:cstheme="minorHAnsi"/>
          <w:sz w:val="24"/>
        </w:rPr>
        <w:t xml:space="preserve"> </w:t>
      </w:r>
      <w:r w:rsidR="005472F8" w:rsidRPr="00101D70">
        <w:rPr>
          <w:rFonts w:asciiTheme="minorHAnsi" w:hAnsiTheme="minorHAnsi" w:cstheme="minorHAnsi"/>
          <w:sz w:val="24"/>
        </w:rPr>
        <w:t>recommends</w:t>
      </w:r>
      <w:r w:rsidR="00532032" w:rsidRPr="00101D70">
        <w:rPr>
          <w:rFonts w:asciiTheme="minorHAnsi" w:hAnsiTheme="minorHAnsi" w:cstheme="minorHAnsi"/>
          <w:sz w:val="24"/>
        </w:rPr>
        <w:t xml:space="preserve"> </w:t>
      </w:r>
      <w:r w:rsidR="00054BB2" w:rsidRPr="00101D70">
        <w:rPr>
          <w:rFonts w:asciiTheme="minorHAnsi" w:hAnsiTheme="minorHAnsi" w:cstheme="minorHAnsi"/>
          <w:sz w:val="24"/>
        </w:rPr>
        <w:t>Dual Enrollment</w:t>
      </w:r>
      <w:r w:rsidR="000428CF" w:rsidRPr="00101D70">
        <w:rPr>
          <w:rFonts w:asciiTheme="minorHAnsi" w:hAnsiTheme="minorHAnsi" w:cstheme="minorHAnsi"/>
          <w:sz w:val="24"/>
        </w:rPr>
        <w:t xml:space="preserve"> </w:t>
      </w:r>
      <w:r w:rsidR="00054BB2" w:rsidRPr="00101D70">
        <w:rPr>
          <w:rFonts w:asciiTheme="minorHAnsi" w:hAnsiTheme="minorHAnsi" w:cstheme="minorHAnsi"/>
          <w:sz w:val="24"/>
        </w:rPr>
        <w:t>a</w:t>
      </w:r>
      <w:r w:rsidR="00863688" w:rsidRPr="00101D70">
        <w:rPr>
          <w:rFonts w:asciiTheme="minorHAnsi" w:hAnsiTheme="minorHAnsi" w:cstheme="minorHAnsi"/>
          <w:sz w:val="24"/>
        </w:rPr>
        <w:t>uthorization</w:t>
      </w:r>
      <w:r w:rsidR="00EB4EEB" w:rsidRPr="00101D70">
        <w:rPr>
          <w:rFonts w:asciiTheme="minorHAnsi" w:hAnsiTheme="minorHAnsi" w:cstheme="minorHAnsi"/>
          <w:sz w:val="24"/>
        </w:rPr>
        <w:t xml:space="preserve"> </w:t>
      </w:r>
      <w:r w:rsidR="00863688" w:rsidRPr="00101D70">
        <w:rPr>
          <w:rFonts w:asciiTheme="minorHAnsi" w:hAnsiTheme="minorHAnsi" w:cstheme="minorHAnsi"/>
          <w:sz w:val="24"/>
        </w:rPr>
        <w:t xml:space="preserve">for </w:t>
      </w:r>
      <w:r w:rsidR="00452196" w:rsidRPr="00101D70">
        <w:rPr>
          <w:rFonts w:asciiTheme="minorHAnsi" w:hAnsiTheme="minorHAnsi" w:cstheme="minorHAnsi"/>
          <w:sz w:val="24"/>
        </w:rPr>
        <w:t>St. Mary’s University Minnesota</w:t>
      </w:r>
      <w:r w:rsidR="00D00301" w:rsidRPr="00101D70">
        <w:rPr>
          <w:rFonts w:asciiTheme="minorHAnsi" w:hAnsiTheme="minorHAnsi" w:cstheme="minorHAnsi"/>
          <w:sz w:val="24"/>
        </w:rPr>
        <w:t xml:space="preserve"> </w:t>
      </w:r>
      <w:r w:rsidR="00863688" w:rsidRPr="00101D70">
        <w:rPr>
          <w:rFonts w:asciiTheme="minorHAnsi" w:hAnsiTheme="minorHAnsi" w:cstheme="minorHAnsi"/>
          <w:sz w:val="24"/>
        </w:rPr>
        <w:t xml:space="preserve">under the Degree Authorization Act.   </w:t>
      </w:r>
    </w:p>
    <w:p w14:paraId="71413BBE" w14:textId="77777777" w:rsidR="00182574" w:rsidRPr="00101D70" w:rsidRDefault="00D8543E" w:rsidP="00101D70">
      <w:pPr>
        <w:pStyle w:val="Heading2"/>
        <w:spacing w:line="360" w:lineRule="auto"/>
        <w:rPr>
          <w:rFonts w:asciiTheme="minorHAnsi" w:hAnsiTheme="minorHAnsi" w:cstheme="minorHAnsi"/>
          <w:szCs w:val="24"/>
        </w:rPr>
      </w:pPr>
      <w:r w:rsidRPr="00101D70">
        <w:rPr>
          <w:rFonts w:asciiTheme="minorHAnsi" w:hAnsiTheme="minorHAnsi" w:cstheme="minorHAnsi"/>
          <w:szCs w:val="24"/>
        </w:rPr>
        <w:t xml:space="preserve"> </w:t>
      </w:r>
    </w:p>
    <w:p w14:paraId="6E9DE4ED" w14:textId="77777777" w:rsidR="006E09E9" w:rsidRPr="00101D70" w:rsidRDefault="006E09E9" w:rsidP="00101D70">
      <w:pPr>
        <w:pStyle w:val="Heading2"/>
        <w:widowControl w:val="0"/>
        <w:numPr>
          <w:ilvl w:val="0"/>
          <w:numId w:val="1"/>
        </w:numPr>
        <w:tabs>
          <w:tab w:val="left" w:pos="-720"/>
          <w:tab w:val="left" w:pos="0"/>
        </w:tabs>
        <w:suppressAutoHyphens/>
        <w:spacing w:line="360" w:lineRule="auto"/>
        <w:rPr>
          <w:rFonts w:asciiTheme="minorHAnsi" w:hAnsiTheme="minorHAnsi" w:cstheme="minorHAnsi"/>
          <w:szCs w:val="24"/>
          <w:u w:val="single"/>
        </w:rPr>
      </w:pPr>
      <w:r w:rsidRPr="00101D70">
        <w:rPr>
          <w:rFonts w:asciiTheme="minorHAnsi" w:hAnsiTheme="minorHAnsi" w:cstheme="minorHAnsi"/>
          <w:szCs w:val="24"/>
          <w:u w:val="single"/>
        </w:rPr>
        <w:t>BACKGROUND</w:t>
      </w:r>
    </w:p>
    <w:p w14:paraId="3A645082" w14:textId="77777777" w:rsidR="006E09E9" w:rsidRPr="00101D70" w:rsidRDefault="006E09E9" w:rsidP="00101D70">
      <w:pPr>
        <w:spacing w:line="360" w:lineRule="auto"/>
        <w:ind w:left="1080"/>
        <w:rPr>
          <w:rFonts w:asciiTheme="minorHAnsi" w:hAnsiTheme="minorHAnsi" w:cstheme="minorHAnsi"/>
          <w:sz w:val="24"/>
        </w:rPr>
      </w:pPr>
    </w:p>
    <w:p w14:paraId="3571612C" w14:textId="77777777" w:rsidR="00FF3F91" w:rsidRPr="00101D70" w:rsidRDefault="004E456D" w:rsidP="00101D70">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101D70">
        <w:rPr>
          <w:rFonts w:asciiTheme="minorHAnsi" w:hAnsiTheme="minorHAnsi" w:cstheme="minorHAnsi"/>
          <w:szCs w:val="24"/>
        </w:rPr>
        <w:t xml:space="preserve">The </w:t>
      </w:r>
      <w:r w:rsidR="004C1293" w:rsidRPr="00101D70">
        <w:rPr>
          <w:rFonts w:asciiTheme="minorHAnsi" w:hAnsiTheme="minorHAnsi" w:cstheme="minorHAnsi"/>
          <w:szCs w:val="24"/>
        </w:rPr>
        <w:t>Colorado Commission on Higher Education (</w:t>
      </w:r>
      <w:r w:rsidR="00FF3F91" w:rsidRPr="00101D70">
        <w:rPr>
          <w:rFonts w:asciiTheme="minorHAnsi" w:hAnsiTheme="minorHAnsi" w:cstheme="minorHAnsi"/>
          <w:szCs w:val="24"/>
        </w:rPr>
        <w:t>CCHE</w:t>
      </w:r>
      <w:r w:rsidR="004C1293" w:rsidRPr="00101D70">
        <w:rPr>
          <w:rFonts w:asciiTheme="minorHAnsi" w:hAnsiTheme="minorHAnsi" w:cstheme="minorHAnsi"/>
          <w:szCs w:val="24"/>
        </w:rPr>
        <w:t>)</w:t>
      </w:r>
      <w:r w:rsidR="00FF3F91" w:rsidRPr="00101D70">
        <w:rPr>
          <w:rFonts w:asciiTheme="minorHAnsi" w:hAnsiTheme="minorHAnsi" w:cstheme="minorHAnsi"/>
          <w:szCs w:val="24"/>
        </w:rPr>
        <w:t xml:space="preserve"> has statutory responsibility for administration of Title 23, Article 2 of the Colorado Revised Statutes, commonly referred to as the Degree Authorization Act</w:t>
      </w:r>
      <w:r w:rsidR="004C1293" w:rsidRPr="00101D70">
        <w:rPr>
          <w:rFonts w:asciiTheme="minorHAnsi" w:hAnsiTheme="minorHAnsi" w:cstheme="minorHAnsi"/>
          <w:szCs w:val="24"/>
        </w:rPr>
        <w:t xml:space="preserve"> (DAA)</w:t>
      </w:r>
      <w:r w:rsidR="00FF3F91" w:rsidRPr="00101D70">
        <w:rPr>
          <w:rFonts w:asciiTheme="minorHAnsi" w:hAnsiTheme="minorHAnsi" w:cstheme="minorHAnsi"/>
          <w:szCs w:val="24"/>
        </w:rPr>
        <w:t xml:space="preserve">. The Act sets out the terms by which the Commission may authorize accredited private colleges and universities, out-of-state public colleges and universities, and seminaries and bible colleges to operate in Colorado.    </w:t>
      </w:r>
    </w:p>
    <w:p w14:paraId="59A99592" w14:textId="77777777" w:rsidR="00FF3F91" w:rsidRPr="00101D70" w:rsidRDefault="00FF3F91" w:rsidP="00101D70">
      <w:pPr>
        <w:spacing w:line="360" w:lineRule="auto"/>
        <w:jc w:val="both"/>
        <w:outlineLvl w:val="0"/>
        <w:rPr>
          <w:rFonts w:asciiTheme="minorHAnsi" w:hAnsiTheme="minorHAnsi" w:cstheme="minorHAnsi"/>
          <w:sz w:val="24"/>
        </w:rPr>
      </w:pPr>
    </w:p>
    <w:p w14:paraId="59DBF1E8" w14:textId="77777777" w:rsidR="007458E0" w:rsidRPr="00101D70" w:rsidRDefault="00E472B6" w:rsidP="00101D70">
      <w:pPr>
        <w:spacing w:line="360" w:lineRule="auto"/>
        <w:jc w:val="both"/>
        <w:outlineLvl w:val="0"/>
        <w:rPr>
          <w:rFonts w:asciiTheme="minorHAnsi" w:hAnsiTheme="minorHAnsi" w:cstheme="minorHAnsi"/>
          <w:sz w:val="24"/>
        </w:rPr>
      </w:pPr>
      <w:r w:rsidRPr="00101D70">
        <w:rPr>
          <w:rFonts w:asciiTheme="minorHAnsi" w:hAnsiTheme="minorHAnsi" w:cstheme="minorHAnsi"/>
          <w:sz w:val="24"/>
        </w:rPr>
        <w:t xml:space="preserve">The </w:t>
      </w:r>
      <w:r w:rsidR="007458E0" w:rsidRPr="00101D70">
        <w:rPr>
          <w:rFonts w:asciiTheme="minorHAnsi" w:hAnsiTheme="minorHAnsi" w:cstheme="minorHAnsi"/>
          <w:sz w:val="24"/>
        </w:rPr>
        <w:t xml:space="preserve">DAA </w:t>
      </w:r>
      <w:r w:rsidR="00D822B7" w:rsidRPr="00101D70">
        <w:rPr>
          <w:rFonts w:asciiTheme="minorHAnsi" w:hAnsiTheme="minorHAnsi" w:cstheme="minorHAnsi"/>
          <w:sz w:val="24"/>
        </w:rPr>
        <w:t xml:space="preserve">outlines </w:t>
      </w:r>
      <w:r w:rsidRPr="00101D70">
        <w:rPr>
          <w:rFonts w:asciiTheme="minorHAnsi" w:hAnsiTheme="minorHAnsi" w:cstheme="minorHAnsi"/>
          <w:sz w:val="24"/>
        </w:rPr>
        <w:t xml:space="preserve">the Department’s jurisdiction over private education programs available to </w:t>
      </w:r>
      <w:r w:rsidR="00F877D5" w:rsidRPr="00101D70">
        <w:rPr>
          <w:rFonts w:asciiTheme="minorHAnsi" w:hAnsiTheme="minorHAnsi" w:cstheme="minorHAnsi"/>
          <w:sz w:val="24"/>
        </w:rPr>
        <w:t>the residents of the state of Col</w:t>
      </w:r>
      <w:r w:rsidR="00EC77EC" w:rsidRPr="00101D70">
        <w:rPr>
          <w:rFonts w:asciiTheme="minorHAnsi" w:hAnsiTheme="minorHAnsi" w:cstheme="minorHAnsi"/>
          <w:sz w:val="24"/>
        </w:rPr>
        <w:t>orado.</w:t>
      </w:r>
      <w:r w:rsidR="00F877D5" w:rsidRPr="00101D70">
        <w:rPr>
          <w:rFonts w:asciiTheme="minorHAnsi" w:hAnsiTheme="minorHAnsi" w:cstheme="minorHAnsi"/>
          <w:sz w:val="24"/>
        </w:rPr>
        <w:t xml:space="preserve"> The DAA establishes standards to </w:t>
      </w:r>
      <w:r w:rsidR="00D822B7" w:rsidRPr="00101D70">
        <w:rPr>
          <w:rFonts w:asciiTheme="minorHAnsi" w:hAnsiTheme="minorHAnsi" w:cstheme="minorHAnsi"/>
          <w:sz w:val="24"/>
        </w:rPr>
        <w:t xml:space="preserve">(1) </w:t>
      </w:r>
      <w:r w:rsidR="00F877D5" w:rsidRPr="00101D70">
        <w:rPr>
          <w:rFonts w:asciiTheme="minorHAnsi" w:hAnsiTheme="minorHAnsi" w:cstheme="minorHAnsi"/>
          <w:sz w:val="24"/>
        </w:rPr>
        <w:t xml:space="preserve">prevent misrepresentation, fraud, and collusion in offering educational programs to the public and </w:t>
      </w:r>
      <w:r w:rsidR="00D822B7" w:rsidRPr="00101D70">
        <w:rPr>
          <w:rFonts w:asciiTheme="minorHAnsi" w:hAnsiTheme="minorHAnsi" w:cstheme="minorHAnsi"/>
          <w:sz w:val="24"/>
        </w:rPr>
        <w:t xml:space="preserve">(2) </w:t>
      </w:r>
      <w:r w:rsidR="00F877D5" w:rsidRPr="00101D70">
        <w:rPr>
          <w:rFonts w:asciiTheme="minorHAnsi" w:hAnsiTheme="minorHAnsi" w:cstheme="minorHAnsi"/>
          <w:sz w:val="24"/>
        </w:rPr>
        <w:t xml:space="preserve">protect, preserve, foster, and encourage the educational </w:t>
      </w:r>
      <w:r w:rsidR="00080023" w:rsidRPr="00101D70">
        <w:rPr>
          <w:rFonts w:asciiTheme="minorHAnsi" w:hAnsiTheme="minorHAnsi" w:cstheme="minorHAnsi"/>
          <w:sz w:val="24"/>
        </w:rPr>
        <w:t>programs offered by private educational institutions</w:t>
      </w:r>
      <w:r w:rsidR="00D822B7" w:rsidRPr="00101D70">
        <w:rPr>
          <w:rFonts w:asciiTheme="minorHAnsi" w:hAnsiTheme="minorHAnsi" w:cstheme="minorHAnsi"/>
          <w:sz w:val="24"/>
        </w:rPr>
        <w:t xml:space="preserve">, </w:t>
      </w:r>
      <w:r w:rsidR="00080023" w:rsidRPr="00101D70">
        <w:rPr>
          <w:rFonts w:asciiTheme="minorHAnsi" w:hAnsiTheme="minorHAnsi" w:cstheme="minorHAnsi"/>
          <w:sz w:val="24"/>
        </w:rPr>
        <w:t xml:space="preserve">which meet generally recognized criteria of </w:t>
      </w:r>
      <w:r w:rsidR="00096249" w:rsidRPr="00101D70">
        <w:rPr>
          <w:rFonts w:asciiTheme="minorHAnsi" w:hAnsiTheme="minorHAnsi" w:cstheme="minorHAnsi"/>
          <w:sz w:val="24"/>
        </w:rPr>
        <w:t>quality</w:t>
      </w:r>
      <w:r w:rsidRPr="00101D70">
        <w:rPr>
          <w:rFonts w:asciiTheme="minorHAnsi" w:hAnsiTheme="minorHAnsi" w:cstheme="minorHAnsi"/>
          <w:sz w:val="24"/>
        </w:rPr>
        <w:t xml:space="preserve"> </w:t>
      </w:r>
      <w:r w:rsidR="00080023" w:rsidRPr="00101D70">
        <w:rPr>
          <w:rFonts w:asciiTheme="minorHAnsi" w:hAnsiTheme="minorHAnsi" w:cstheme="minorHAnsi"/>
          <w:sz w:val="24"/>
        </w:rPr>
        <w:t>and effectiveness as determined through voluntary accreditation.</w:t>
      </w:r>
    </w:p>
    <w:p w14:paraId="2B9C89BC" w14:textId="77777777" w:rsidR="00054BB2" w:rsidRPr="00101D70" w:rsidRDefault="00054BB2" w:rsidP="00101D70">
      <w:pPr>
        <w:spacing w:line="360" w:lineRule="auto"/>
        <w:jc w:val="both"/>
        <w:outlineLvl w:val="0"/>
        <w:rPr>
          <w:rFonts w:asciiTheme="minorHAnsi" w:hAnsiTheme="minorHAnsi" w:cstheme="minorHAnsi"/>
          <w:sz w:val="24"/>
        </w:rPr>
      </w:pPr>
    </w:p>
    <w:p w14:paraId="14B91D19" w14:textId="59E86FC7" w:rsidR="00054BB2" w:rsidRPr="00101D70" w:rsidRDefault="00140315" w:rsidP="00101D70">
      <w:pPr>
        <w:spacing w:line="360" w:lineRule="auto"/>
        <w:jc w:val="both"/>
        <w:outlineLvl w:val="0"/>
        <w:rPr>
          <w:rFonts w:asciiTheme="minorHAnsi" w:hAnsiTheme="minorHAnsi" w:cstheme="minorHAnsi"/>
          <w:sz w:val="24"/>
        </w:rPr>
      </w:pPr>
      <w:r w:rsidRPr="00101D70">
        <w:rPr>
          <w:rFonts w:asciiTheme="minorHAnsi" w:hAnsiTheme="minorHAnsi" w:cstheme="minorHAnsi"/>
          <w:sz w:val="24"/>
        </w:rPr>
        <w:t xml:space="preserve">Institutions of higher education continue to evolve the way they educate the students. Based on the changes made at institutions, the Commission voted to approve a new authorization level in </w:t>
      </w:r>
      <w:r w:rsidRPr="00101D70">
        <w:rPr>
          <w:rFonts w:asciiTheme="minorHAnsi" w:hAnsiTheme="minorHAnsi" w:cstheme="minorHAnsi"/>
          <w:sz w:val="24"/>
        </w:rPr>
        <w:lastRenderedPageBreak/>
        <w:t xml:space="preserve">CCHE policy, Section I, Part J that addresses the presence of institutions in Colorado that are only providing instruction for dual enrollment students. </w:t>
      </w:r>
      <w:r w:rsidR="00054BB2" w:rsidRPr="00101D70">
        <w:rPr>
          <w:rFonts w:asciiTheme="minorHAnsi" w:hAnsiTheme="minorHAnsi" w:cstheme="minorHAnsi"/>
          <w:sz w:val="24"/>
        </w:rPr>
        <w:t xml:space="preserve"> </w:t>
      </w:r>
    </w:p>
    <w:p w14:paraId="65DC3263" w14:textId="77777777" w:rsidR="000428CF" w:rsidRPr="00101D70" w:rsidRDefault="000428CF" w:rsidP="00101D70">
      <w:pPr>
        <w:spacing w:line="360" w:lineRule="auto"/>
        <w:jc w:val="both"/>
        <w:outlineLvl w:val="0"/>
        <w:rPr>
          <w:rFonts w:asciiTheme="minorHAnsi" w:hAnsiTheme="minorHAnsi" w:cstheme="minorHAnsi"/>
          <w:sz w:val="24"/>
        </w:rPr>
      </w:pPr>
    </w:p>
    <w:p w14:paraId="4B85E963" w14:textId="04FE59EF" w:rsidR="000428CF" w:rsidRPr="00101D70" w:rsidRDefault="003B7618" w:rsidP="00101D70">
      <w:pPr>
        <w:spacing w:line="360" w:lineRule="auto"/>
        <w:jc w:val="both"/>
        <w:outlineLvl w:val="0"/>
        <w:rPr>
          <w:rFonts w:asciiTheme="minorHAnsi" w:hAnsiTheme="minorHAnsi" w:cstheme="minorHAnsi"/>
          <w:sz w:val="24"/>
        </w:rPr>
      </w:pPr>
      <w:r w:rsidRPr="00101D70">
        <w:rPr>
          <w:rFonts w:asciiTheme="minorHAnsi" w:hAnsiTheme="minorHAnsi" w:cstheme="minorHAnsi"/>
          <w:sz w:val="24"/>
        </w:rPr>
        <w:t>Dual Enrollment Authorization</w:t>
      </w:r>
      <w:r w:rsidR="000428CF" w:rsidRPr="00101D70">
        <w:rPr>
          <w:rFonts w:asciiTheme="minorHAnsi" w:hAnsiTheme="minorHAnsi" w:cstheme="minorHAnsi"/>
          <w:sz w:val="24"/>
        </w:rPr>
        <w:t xml:space="preserve"> </w:t>
      </w:r>
      <w:r w:rsidR="00B854F4" w:rsidRPr="00101D70">
        <w:rPr>
          <w:rFonts w:asciiTheme="minorHAnsi" w:hAnsiTheme="minorHAnsi" w:cstheme="minorHAnsi"/>
          <w:sz w:val="24"/>
        </w:rPr>
        <w:t xml:space="preserve">is for out-of-state </w:t>
      </w:r>
      <w:r w:rsidR="000428CF" w:rsidRPr="00101D70">
        <w:rPr>
          <w:rFonts w:asciiTheme="minorHAnsi" w:hAnsiTheme="minorHAnsi" w:cstheme="minorHAnsi"/>
          <w:sz w:val="24"/>
        </w:rPr>
        <w:t xml:space="preserve">institutions that intend to </w:t>
      </w:r>
      <w:r w:rsidR="00672E42" w:rsidRPr="00101D70">
        <w:rPr>
          <w:rFonts w:asciiTheme="minorHAnsi" w:hAnsiTheme="minorHAnsi" w:cstheme="minorHAnsi"/>
          <w:sz w:val="24"/>
        </w:rPr>
        <w:t xml:space="preserve">partner with a local high school to provide college course instruction to interested high school students. </w:t>
      </w:r>
      <w:r w:rsidR="00B854F4" w:rsidRPr="00101D70">
        <w:rPr>
          <w:rFonts w:asciiTheme="minorHAnsi" w:hAnsiTheme="minorHAnsi" w:cstheme="minorHAnsi"/>
          <w:sz w:val="24"/>
        </w:rPr>
        <w:t xml:space="preserve">Institutions authorized for </w:t>
      </w:r>
      <w:r w:rsidR="00672E42" w:rsidRPr="00101D70">
        <w:rPr>
          <w:rFonts w:asciiTheme="minorHAnsi" w:hAnsiTheme="minorHAnsi" w:cstheme="minorHAnsi"/>
          <w:sz w:val="24"/>
        </w:rPr>
        <w:t>dual enrollment</w:t>
      </w:r>
      <w:r w:rsidR="00B854F4" w:rsidRPr="00101D70">
        <w:rPr>
          <w:rFonts w:asciiTheme="minorHAnsi" w:hAnsiTheme="minorHAnsi" w:cstheme="minorHAnsi"/>
          <w:sz w:val="24"/>
        </w:rPr>
        <w:t xml:space="preserve"> must renew their authorization annuall</w:t>
      </w:r>
      <w:r w:rsidR="00672E42" w:rsidRPr="00101D70">
        <w:rPr>
          <w:rFonts w:asciiTheme="minorHAnsi" w:hAnsiTheme="minorHAnsi" w:cstheme="minorHAnsi"/>
          <w:sz w:val="24"/>
        </w:rPr>
        <w:t xml:space="preserve">y to ensure the instruction at the local high school remains the only presence the institution triggers in Colorado. </w:t>
      </w:r>
    </w:p>
    <w:p w14:paraId="6B576A9B" w14:textId="77777777" w:rsidR="00182574" w:rsidRPr="00101D70" w:rsidRDefault="00182574" w:rsidP="00101D70">
      <w:pPr>
        <w:spacing w:line="360" w:lineRule="auto"/>
        <w:jc w:val="both"/>
        <w:rPr>
          <w:rFonts w:asciiTheme="minorHAnsi" w:hAnsiTheme="minorHAnsi" w:cstheme="minorHAnsi"/>
          <w:b/>
          <w:sz w:val="24"/>
        </w:rPr>
      </w:pPr>
    </w:p>
    <w:p w14:paraId="13A1AEE1" w14:textId="77777777" w:rsidR="006E09E9" w:rsidRPr="00101D70" w:rsidRDefault="006E09E9" w:rsidP="00101D70">
      <w:pPr>
        <w:widowControl w:val="0"/>
        <w:numPr>
          <w:ilvl w:val="0"/>
          <w:numId w:val="2"/>
        </w:numPr>
        <w:spacing w:line="360" w:lineRule="auto"/>
        <w:ind w:left="720" w:hanging="720"/>
        <w:jc w:val="both"/>
        <w:rPr>
          <w:rFonts w:asciiTheme="minorHAnsi" w:hAnsiTheme="minorHAnsi" w:cstheme="minorHAnsi"/>
          <w:sz w:val="24"/>
          <w:u w:val="single"/>
        </w:rPr>
      </w:pPr>
      <w:r w:rsidRPr="00101D70">
        <w:rPr>
          <w:rFonts w:asciiTheme="minorHAnsi" w:hAnsiTheme="minorHAnsi" w:cstheme="minorHAnsi"/>
          <w:b/>
          <w:sz w:val="24"/>
          <w:u w:val="single"/>
        </w:rPr>
        <w:t>STAFF ANALYSIS</w:t>
      </w:r>
      <w:r w:rsidRPr="00101D70">
        <w:rPr>
          <w:rFonts w:asciiTheme="minorHAnsi" w:hAnsiTheme="minorHAnsi" w:cstheme="minorHAnsi"/>
          <w:sz w:val="24"/>
          <w:u w:val="single"/>
        </w:rPr>
        <w:t xml:space="preserve"> </w:t>
      </w:r>
    </w:p>
    <w:p w14:paraId="3CBE96E0" w14:textId="77777777" w:rsidR="00F05AC7" w:rsidRPr="00101D70" w:rsidRDefault="00F05AC7" w:rsidP="00101D70">
      <w:pPr>
        <w:spacing w:line="360" w:lineRule="auto"/>
        <w:jc w:val="both"/>
        <w:outlineLvl w:val="0"/>
        <w:rPr>
          <w:rFonts w:asciiTheme="minorHAnsi" w:hAnsiTheme="minorHAnsi" w:cstheme="minorHAnsi"/>
          <w:sz w:val="24"/>
        </w:rPr>
      </w:pPr>
    </w:p>
    <w:p w14:paraId="76AEDE7F" w14:textId="390A1863" w:rsidR="00B14815" w:rsidRPr="00101D70" w:rsidRDefault="00452196" w:rsidP="00101D70">
      <w:pPr>
        <w:autoSpaceDE w:val="0"/>
        <w:autoSpaceDN w:val="0"/>
        <w:adjustRightInd w:val="0"/>
        <w:spacing w:line="360" w:lineRule="auto"/>
        <w:rPr>
          <w:rFonts w:asciiTheme="minorHAnsi" w:hAnsiTheme="minorHAnsi" w:cstheme="minorHAnsi"/>
          <w:sz w:val="24"/>
        </w:rPr>
      </w:pPr>
      <w:r w:rsidRPr="00101D70">
        <w:rPr>
          <w:rFonts w:asciiTheme="minorHAnsi" w:hAnsiTheme="minorHAnsi" w:cstheme="minorHAnsi"/>
          <w:sz w:val="24"/>
        </w:rPr>
        <w:t>St. Mary’s University Minnesota</w:t>
      </w:r>
      <w:r w:rsidR="006E2D47" w:rsidRPr="00101D70">
        <w:rPr>
          <w:rFonts w:asciiTheme="minorHAnsi" w:hAnsiTheme="minorHAnsi" w:cstheme="minorHAnsi"/>
          <w:sz w:val="24"/>
        </w:rPr>
        <w:t xml:space="preserve"> is a private, not-for-profit</w:t>
      </w:r>
      <w:r w:rsidR="00B14815" w:rsidRPr="00101D70">
        <w:rPr>
          <w:rFonts w:asciiTheme="minorHAnsi" w:hAnsiTheme="minorHAnsi" w:cstheme="minorHAnsi"/>
          <w:sz w:val="24"/>
        </w:rPr>
        <w:t xml:space="preserve">, </w:t>
      </w:r>
      <w:r w:rsidR="001167BE" w:rsidRPr="00101D70">
        <w:rPr>
          <w:rFonts w:asciiTheme="minorHAnsi" w:hAnsiTheme="minorHAnsi" w:cstheme="minorHAnsi"/>
          <w:sz w:val="24"/>
        </w:rPr>
        <w:t>institutionally</w:t>
      </w:r>
      <w:r w:rsidR="00B14815" w:rsidRPr="00101D70">
        <w:rPr>
          <w:rFonts w:asciiTheme="minorHAnsi" w:hAnsiTheme="minorHAnsi" w:cstheme="minorHAnsi"/>
          <w:sz w:val="24"/>
        </w:rPr>
        <w:t xml:space="preserve"> accredited</w:t>
      </w:r>
      <w:r w:rsidR="006E2D47" w:rsidRPr="00101D70">
        <w:rPr>
          <w:rFonts w:asciiTheme="minorHAnsi" w:hAnsiTheme="minorHAnsi" w:cstheme="minorHAnsi"/>
          <w:sz w:val="24"/>
        </w:rPr>
        <w:t xml:space="preserve"> postsecondary institution located in </w:t>
      </w:r>
      <w:r w:rsidRPr="00101D70">
        <w:rPr>
          <w:rFonts w:asciiTheme="minorHAnsi" w:hAnsiTheme="minorHAnsi" w:cstheme="minorHAnsi"/>
          <w:sz w:val="24"/>
        </w:rPr>
        <w:t>Winona, Minnesota</w:t>
      </w:r>
      <w:r w:rsidR="006E2D47" w:rsidRPr="00101D70">
        <w:rPr>
          <w:rFonts w:asciiTheme="minorHAnsi" w:hAnsiTheme="minorHAnsi" w:cstheme="minorHAnsi"/>
          <w:sz w:val="24"/>
        </w:rPr>
        <w:t xml:space="preserve">. </w:t>
      </w:r>
      <w:r w:rsidR="00A1618C" w:rsidRPr="00101D70">
        <w:rPr>
          <w:rFonts w:asciiTheme="minorHAnsi" w:hAnsiTheme="minorHAnsi" w:cstheme="minorHAnsi"/>
          <w:sz w:val="24"/>
        </w:rPr>
        <w:t>The Higher Learning Commission</w:t>
      </w:r>
      <w:r w:rsidR="00B14815" w:rsidRPr="00101D70">
        <w:rPr>
          <w:rFonts w:asciiTheme="minorHAnsi" w:hAnsiTheme="minorHAnsi" w:cstheme="minorHAnsi"/>
          <w:sz w:val="24"/>
        </w:rPr>
        <w:t xml:space="preserve"> has accredited the University since </w:t>
      </w:r>
      <w:r w:rsidR="00D63C85" w:rsidRPr="00101D70">
        <w:rPr>
          <w:rFonts w:asciiTheme="minorHAnsi" w:hAnsiTheme="minorHAnsi" w:cstheme="minorHAnsi"/>
          <w:sz w:val="24"/>
        </w:rPr>
        <w:t>1</w:t>
      </w:r>
      <w:r w:rsidR="00A1618C" w:rsidRPr="00101D70">
        <w:rPr>
          <w:rFonts w:asciiTheme="minorHAnsi" w:hAnsiTheme="minorHAnsi" w:cstheme="minorHAnsi"/>
          <w:sz w:val="24"/>
        </w:rPr>
        <w:t>934</w:t>
      </w:r>
      <w:r w:rsidR="00B14815" w:rsidRPr="00101D70">
        <w:rPr>
          <w:rFonts w:asciiTheme="minorHAnsi" w:hAnsiTheme="minorHAnsi" w:cstheme="minorHAnsi"/>
          <w:sz w:val="24"/>
        </w:rPr>
        <w:t>.</w:t>
      </w:r>
    </w:p>
    <w:p w14:paraId="2D9AA726" w14:textId="77777777" w:rsidR="00B14815" w:rsidRPr="00101D70" w:rsidRDefault="00B14815" w:rsidP="00101D70">
      <w:pPr>
        <w:autoSpaceDE w:val="0"/>
        <w:autoSpaceDN w:val="0"/>
        <w:adjustRightInd w:val="0"/>
        <w:spacing w:line="360" w:lineRule="auto"/>
        <w:rPr>
          <w:rFonts w:asciiTheme="minorHAnsi" w:hAnsiTheme="minorHAnsi" w:cstheme="minorHAnsi"/>
          <w:sz w:val="24"/>
        </w:rPr>
      </w:pPr>
    </w:p>
    <w:p w14:paraId="210B1DC5" w14:textId="4BE7D72F" w:rsidR="00B14815" w:rsidRPr="00101D70" w:rsidRDefault="00452196" w:rsidP="00101D70">
      <w:pPr>
        <w:autoSpaceDE w:val="0"/>
        <w:autoSpaceDN w:val="0"/>
        <w:adjustRightInd w:val="0"/>
        <w:spacing w:line="360" w:lineRule="auto"/>
        <w:rPr>
          <w:rFonts w:asciiTheme="minorHAnsi" w:hAnsiTheme="minorHAnsi" w:cstheme="minorHAnsi"/>
          <w:sz w:val="24"/>
        </w:rPr>
      </w:pPr>
      <w:r w:rsidRPr="00101D70">
        <w:rPr>
          <w:rFonts w:asciiTheme="minorHAnsi" w:hAnsiTheme="minorHAnsi" w:cstheme="minorHAnsi"/>
          <w:sz w:val="24"/>
        </w:rPr>
        <w:t>St. Mary’s University Minnesota</w:t>
      </w:r>
      <w:r w:rsidR="00D63C85" w:rsidRPr="00101D70">
        <w:rPr>
          <w:rFonts w:asciiTheme="minorHAnsi" w:hAnsiTheme="minorHAnsi" w:cstheme="minorHAnsi"/>
          <w:sz w:val="24"/>
        </w:rPr>
        <w:t xml:space="preserve"> is partnering with a local private high school</w:t>
      </w:r>
      <w:r w:rsidR="00A1618C" w:rsidRPr="00101D70">
        <w:rPr>
          <w:rFonts w:asciiTheme="minorHAnsi" w:hAnsiTheme="minorHAnsi" w:cstheme="minorHAnsi"/>
          <w:sz w:val="24"/>
        </w:rPr>
        <w:t>, Mullen High School,</w:t>
      </w:r>
      <w:r w:rsidR="00D63C85" w:rsidRPr="00101D70">
        <w:rPr>
          <w:rFonts w:asciiTheme="minorHAnsi" w:hAnsiTheme="minorHAnsi" w:cstheme="minorHAnsi"/>
          <w:sz w:val="24"/>
        </w:rPr>
        <w:t xml:space="preserve"> to </w:t>
      </w:r>
      <w:r w:rsidR="00FE0EFA" w:rsidRPr="00101D70">
        <w:rPr>
          <w:rFonts w:asciiTheme="minorHAnsi" w:hAnsiTheme="minorHAnsi" w:cstheme="minorHAnsi"/>
          <w:sz w:val="24"/>
        </w:rPr>
        <w:t xml:space="preserve">offer two dual credit courses. The </w:t>
      </w:r>
      <w:r w:rsidR="00A1618C" w:rsidRPr="00101D70">
        <w:rPr>
          <w:rFonts w:asciiTheme="minorHAnsi" w:hAnsiTheme="minorHAnsi" w:cstheme="minorHAnsi"/>
          <w:sz w:val="24"/>
        </w:rPr>
        <w:t>University</w:t>
      </w:r>
      <w:r w:rsidR="00FE0EFA" w:rsidRPr="00101D70">
        <w:rPr>
          <w:rFonts w:asciiTheme="minorHAnsi" w:hAnsiTheme="minorHAnsi" w:cstheme="minorHAnsi"/>
          <w:sz w:val="24"/>
        </w:rPr>
        <w:t xml:space="preserve"> courses the students will earn credit for are </w:t>
      </w:r>
      <w:r w:rsidR="00A1618C" w:rsidRPr="00101D70">
        <w:rPr>
          <w:rFonts w:asciiTheme="minorHAnsi" w:hAnsiTheme="minorHAnsi" w:cstheme="minorHAnsi"/>
          <w:sz w:val="24"/>
        </w:rPr>
        <w:t>General Chemistry I/Lab and Reasoning with Statistics</w:t>
      </w:r>
      <w:r w:rsidR="00FE0EFA" w:rsidRPr="00101D70">
        <w:rPr>
          <w:rFonts w:asciiTheme="minorHAnsi" w:hAnsiTheme="minorHAnsi" w:cstheme="minorHAnsi"/>
          <w:sz w:val="24"/>
        </w:rPr>
        <w:t xml:space="preserve">. </w:t>
      </w:r>
      <w:r w:rsidR="00A1618C" w:rsidRPr="00101D70">
        <w:rPr>
          <w:rFonts w:asciiTheme="minorHAnsi" w:hAnsiTheme="minorHAnsi" w:cstheme="minorHAnsi"/>
          <w:sz w:val="24"/>
        </w:rPr>
        <w:t>The University has provided the following statement as the reasoning behind offering the instruction in Colorado and specifically at the named school: “Mullen wishes to offer dual credit in partnership with a fellow Lasallian Institution; St. Mary’s is pleased to partner with Lasallian high schools.”</w:t>
      </w:r>
    </w:p>
    <w:p w14:paraId="4E73B910" w14:textId="77777777" w:rsidR="00FE0EFA" w:rsidRPr="00101D70" w:rsidRDefault="00FE0EFA" w:rsidP="00101D70">
      <w:pPr>
        <w:autoSpaceDE w:val="0"/>
        <w:autoSpaceDN w:val="0"/>
        <w:adjustRightInd w:val="0"/>
        <w:spacing w:line="360" w:lineRule="auto"/>
        <w:rPr>
          <w:rFonts w:asciiTheme="minorHAnsi" w:hAnsiTheme="minorHAnsi" w:cstheme="minorHAnsi"/>
          <w:sz w:val="24"/>
        </w:rPr>
      </w:pPr>
    </w:p>
    <w:p w14:paraId="1D7EC559" w14:textId="1FC4A3D8" w:rsidR="005472F8" w:rsidRPr="00101D70" w:rsidRDefault="00F0126E" w:rsidP="00101D70">
      <w:pPr>
        <w:spacing w:line="360" w:lineRule="auto"/>
        <w:jc w:val="both"/>
        <w:outlineLvl w:val="0"/>
        <w:rPr>
          <w:rFonts w:asciiTheme="minorHAnsi" w:hAnsiTheme="minorHAnsi" w:cstheme="minorHAnsi"/>
          <w:sz w:val="24"/>
        </w:rPr>
      </w:pPr>
      <w:r w:rsidRPr="00101D70">
        <w:rPr>
          <w:rFonts w:asciiTheme="minorHAnsi" w:hAnsiTheme="minorHAnsi" w:cstheme="minorHAnsi"/>
          <w:sz w:val="24"/>
        </w:rPr>
        <w:t xml:space="preserve">Upon review of the materials provided by </w:t>
      </w:r>
      <w:r w:rsidR="00452196" w:rsidRPr="00101D70">
        <w:rPr>
          <w:rFonts w:asciiTheme="minorHAnsi" w:hAnsiTheme="minorHAnsi" w:cstheme="minorHAnsi"/>
          <w:sz w:val="24"/>
        </w:rPr>
        <w:t>St. Mary’s University Minnesota</w:t>
      </w:r>
      <w:r w:rsidRPr="00101D70">
        <w:rPr>
          <w:rFonts w:asciiTheme="minorHAnsi" w:hAnsiTheme="minorHAnsi" w:cstheme="minorHAnsi"/>
          <w:sz w:val="24"/>
        </w:rPr>
        <w:t>, staff has determined the University</w:t>
      </w:r>
      <w:r w:rsidR="00297D4E" w:rsidRPr="00101D70">
        <w:rPr>
          <w:rFonts w:asciiTheme="minorHAnsi" w:hAnsiTheme="minorHAnsi" w:cstheme="minorHAnsi"/>
          <w:sz w:val="24"/>
        </w:rPr>
        <w:t xml:space="preserve"> meet</w:t>
      </w:r>
      <w:r w:rsidR="00E24C85" w:rsidRPr="00101D70">
        <w:rPr>
          <w:rFonts w:asciiTheme="minorHAnsi" w:hAnsiTheme="minorHAnsi" w:cstheme="minorHAnsi"/>
          <w:sz w:val="24"/>
        </w:rPr>
        <w:t>s</w:t>
      </w:r>
      <w:r w:rsidR="00297D4E" w:rsidRPr="00101D70">
        <w:rPr>
          <w:rFonts w:asciiTheme="minorHAnsi" w:hAnsiTheme="minorHAnsi" w:cstheme="minorHAnsi"/>
          <w:sz w:val="24"/>
        </w:rPr>
        <w:t xml:space="preserve"> the criteria </w:t>
      </w:r>
      <w:r w:rsidR="00E24C85" w:rsidRPr="00101D70">
        <w:rPr>
          <w:rFonts w:asciiTheme="minorHAnsi" w:hAnsiTheme="minorHAnsi" w:cstheme="minorHAnsi"/>
          <w:sz w:val="24"/>
        </w:rPr>
        <w:t xml:space="preserve">for </w:t>
      </w:r>
      <w:r w:rsidR="00FE0EFA" w:rsidRPr="00101D70">
        <w:rPr>
          <w:rFonts w:asciiTheme="minorHAnsi" w:hAnsiTheme="minorHAnsi" w:cstheme="minorHAnsi"/>
          <w:sz w:val="24"/>
        </w:rPr>
        <w:t>Dual Enrollment</w:t>
      </w:r>
      <w:r w:rsidR="00E24C85" w:rsidRPr="00101D70">
        <w:rPr>
          <w:rFonts w:asciiTheme="minorHAnsi" w:hAnsiTheme="minorHAnsi" w:cstheme="minorHAnsi"/>
          <w:sz w:val="24"/>
        </w:rPr>
        <w:t xml:space="preserve"> Authorization</w:t>
      </w:r>
      <w:r w:rsidR="00FE0EFA" w:rsidRPr="00101D70">
        <w:rPr>
          <w:rFonts w:asciiTheme="minorHAnsi" w:hAnsiTheme="minorHAnsi" w:cstheme="minorHAnsi"/>
          <w:sz w:val="24"/>
        </w:rPr>
        <w:t xml:space="preserve">. </w:t>
      </w:r>
    </w:p>
    <w:p w14:paraId="23659CC2" w14:textId="77777777" w:rsidR="00967A62" w:rsidRPr="00101D70" w:rsidRDefault="00967A62" w:rsidP="00101D70">
      <w:pPr>
        <w:spacing w:line="360" w:lineRule="auto"/>
        <w:jc w:val="both"/>
        <w:outlineLvl w:val="0"/>
        <w:rPr>
          <w:rFonts w:asciiTheme="minorHAnsi" w:hAnsiTheme="minorHAnsi" w:cstheme="minorHAnsi"/>
          <w:sz w:val="24"/>
        </w:rPr>
      </w:pPr>
    </w:p>
    <w:p w14:paraId="0C3B8583" w14:textId="77777777" w:rsidR="002A0220" w:rsidRPr="00101D70" w:rsidRDefault="002A0220" w:rsidP="00101D70">
      <w:pPr>
        <w:numPr>
          <w:ilvl w:val="0"/>
          <w:numId w:val="2"/>
        </w:numPr>
        <w:spacing w:after="200" w:line="360" w:lineRule="auto"/>
        <w:ind w:left="720" w:hanging="720"/>
        <w:jc w:val="both"/>
        <w:rPr>
          <w:rFonts w:asciiTheme="minorHAnsi" w:hAnsiTheme="minorHAnsi" w:cstheme="minorHAnsi"/>
          <w:b/>
          <w:sz w:val="24"/>
        </w:rPr>
      </w:pPr>
      <w:r w:rsidRPr="00101D70">
        <w:rPr>
          <w:rFonts w:asciiTheme="minorHAnsi" w:hAnsiTheme="minorHAnsi" w:cstheme="minorHAnsi"/>
          <w:b/>
          <w:sz w:val="24"/>
          <w:u w:val="single"/>
        </w:rPr>
        <w:t>STAFF RECOMMENDATION</w:t>
      </w:r>
    </w:p>
    <w:p w14:paraId="627DAD8E" w14:textId="67EAC566" w:rsidR="002A0220" w:rsidRPr="00101D70" w:rsidRDefault="005472F8" w:rsidP="00101D70">
      <w:pPr>
        <w:spacing w:after="200" w:line="360" w:lineRule="auto"/>
        <w:jc w:val="both"/>
        <w:rPr>
          <w:rFonts w:asciiTheme="minorHAnsi" w:hAnsiTheme="minorHAnsi" w:cstheme="minorHAnsi"/>
          <w:b/>
          <w:sz w:val="24"/>
        </w:rPr>
      </w:pPr>
      <w:r w:rsidRPr="00101D70">
        <w:rPr>
          <w:rFonts w:asciiTheme="minorHAnsi" w:hAnsiTheme="minorHAnsi" w:cstheme="minorHAnsi"/>
          <w:b/>
          <w:sz w:val="24"/>
        </w:rPr>
        <w:t>Staff recommends the Com</w:t>
      </w:r>
      <w:r w:rsidR="00B14815" w:rsidRPr="00101D70">
        <w:rPr>
          <w:rFonts w:asciiTheme="minorHAnsi" w:hAnsiTheme="minorHAnsi" w:cstheme="minorHAnsi"/>
          <w:b/>
          <w:sz w:val="24"/>
        </w:rPr>
        <w:t xml:space="preserve">mission approve </w:t>
      </w:r>
      <w:r w:rsidR="00054BB2" w:rsidRPr="00101D70">
        <w:rPr>
          <w:rFonts w:asciiTheme="minorHAnsi" w:hAnsiTheme="minorHAnsi" w:cstheme="minorHAnsi"/>
          <w:b/>
          <w:sz w:val="24"/>
        </w:rPr>
        <w:t xml:space="preserve">Dual Enrollment </w:t>
      </w:r>
      <w:r w:rsidR="00B14815" w:rsidRPr="00101D70">
        <w:rPr>
          <w:rFonts w:asciiTheme="minorHAnsi" w:hAnsiTheme="minorHAnsi" w:cstheme="minorHAnsi"/>
          <w:b/>
          <w:sz w:val="24"/>
        </w:rPr>
        <w:t>A</w:t>
      </w:r>
      <w:r w:rsidRPr="00101D70">
        <w:rPr>
          <w:rFonts w:asciiTheme="minorHAnsi" w:hAnsiTheme="minorHAnsi" w:cstheme="minorHAnsi"/>
          <w:b/>
          <w:sz w:val="24"/>
        </w:rPr>
        <w:t xml:space="preserve">uthorization for </w:t>
      </w:r>
      <w:r w:rsidR="00452196" w:rsidRPr="00101D70">
        <w:rPr>
          <w:rFonts w:asciiTheme="minorHAnsi" w:hAnsiTheme="minorHAnsi" w:cstheme="minorHAnsi"/>
          <w:b/>
          <w:sz w:val="24"/>
        </w:rPr>
        <w:t>St. Mary’s University Minnesota</w:t>
      </w:r>
      <w:r w:rsidR="002E35CA" w:rsidRPr="00101D70">
        <w:rPr>
          <w:rFonts w:asciiTheme="minorHAnsi" w:hAnsiTheme="minorHAnsi" w:cstheme="minorHAnsi"/>
          <w:b/>
          <w:sz w:val="24"/>
        </w:rPr>
        <w:t>.</w:t>
      </w:r>
    </w:p>
    <w:p w14:paraId="0A781EEB" w14:textId="77777777" w:rsidR="002A1582" w:rsidRPr="00101D70" w:rsidRDefault="002A0220" w:rsidP="00101D70">
      <w:pPr>
        <w:pStyle w:val="ListParagraph"/>
        <w:numPr>
          <w:ilvl w:val="0"/>
          <w:numId w:val="2"/>
        </w:numPr>
        <w:spacing w:line="360" w:lineRule="auto"/>
        <w:ind w:left="720" w:hanging="720"/>
        <w:jc w:val="both"/>
        <w:rPr>
          <w:rFonts w:asciiTheme="minorHAnsi" w:hAnsiTheme="minorHAnsi" w:cstheme="minorHAnsi"/>
          <w:b/>
          <w:sz w:val="24"/>
          <w:szCs w:val="24"/>
        </w:rPr>
      </w:pPr>
      <w:r w:rsidRPr="00101D70">
        <w:rPr>
          <w:rFonts w:asciiTheme="minorHAnsi" w:hAnsiTheme="minorHAnsi" w:cstheme="minorHAnsi"/>
          <w:b/>
          <w:sz w:val="24"/>
          <w:szCs w:val="24"/>
          <w:u w:val="single"/>
        </w:rPr>
        <w:t>STATUTORY AUTHORITY</w:t>
      </w:r>
    </w:p>
    <w:p w14:paraId="3D46DA4A" w14:textId="77777777" w:rsidR="00DC1066" w:rsidRPr="00101D70" w:rsidRDefault="002A1582" w:rsidP="00101D70">
      <w:pPr>
        <w:spacing w:line="360" w:lineRule="auto"/>
        <w:jc w:val="both"/>
        <w:rPr>
          <w:rFonts w:asciiTheme="minorHAnsi" w:hAnsiTheme="minorHAnsi" w:cstheme="minorHAnsi"/>
          <w:sz w:val="24"/>
        </w:rPr>
      </w:pPr>
      <w:r w:rsidRPr="00101D70">
        <w:rPr>
          <w:rFonts w:asciiTheme="minorHAnsi" w:hAnsiTheme="minorHAnsi" w:cstheme="minorHAnsi"/>
          <w:sz w:val="24"/>
        </w:rPr>
        <w:lastRenderedPageBreak/>
        <w:t xml:space="preserve">C.R.S </w:t>
      </w:r>
      <w:r w:rsidR="00C84E02" w:rsidRPr="00101D70">
        <w:rPr>
          <w:rFonts w:asciiTheme="minorHAnsi" w:hAnsiTheme="minorHAnsi" w:cstheme="minorHAnsi"/>
          <w:sz w:val="24"/>
        </w:rPr>
        <w:t>§23-</w:t>
      </w:r>
      <w:r w:rsidR="00283622" w:rsidRPr="00101D70">
        <w:rPr>
          <w:rFonts w:asciiTheme="minorHAnsi" w:hAnsiTheme="minorHAnsi" w:cstheme="minorHAnsi"/>
          <w:sz w:val="24"/>
        </w:rPr>
        <w:t>2-</w:t>
      </w:r>
      <w:r w:rsidR="00D92941" w:rsidRPr="00101D70">
        <w:rPr>
          <w:rFonts w:asciiTheme="minorHAnsi" w:hAnsiTheme="minorHAnsi" w:cstheme="minorHAnsi"/>
          <w:sz w:val="24"/>
        </w:rPr>
        <w:t>103.3</w:t>
      </w:r>
      <w:r w:rsidR="00A72E62" w:rsidRPr="00101D70">
        <w:rPr>
          <w:rFonts w:asciiTheme="minorHAnsi" w:hAnsiTheme="minorHAnsi" w:cstheme="minorHAnsi"/>
          <w:sz w:val="24"/>
        </w:rPr>
        <w:t xml:space="preserve">(5) </w:t>
      </w:r>
    </w:p>
    <w:p w14:paraId="62311635" w14:textId="77777777" w:rsidR="00DC1066" w:rsidRPr="00101D70" w:rsidRDefault="00DC1066" w:rsidP="00101D70">
      <w:pPr>
        <w:spacing w:line="360" w:lineRule="auto"/>
        <w:jc w:val="both"/>
        <w:rPr>
          <w:rFonts w:asciiTheme="minorHAnsi" w:hAnsiTheme="minorHAnsi" w:cstheme="minorHAnsi"/>
          <w:sz w:val="24"/>
        </w:rPr>
      </w:pPr>
    </w:p>
    <w:p w14:paraId="102DDA7B" w14:textId="77777777" w:rsidR="00A72E62" w:rsidRPr="00101D70" w:rsidRDefault="00A72E62" w:rsidP="00101D70">
      <w:pPr>
        <w:spacing w:line="360" w:lineRule="auto"/>
        <w:jc w:val="both"/>
        <w:rPr>
          <w:rFonts w:asciiTheme="minorHAnsi" w:hAnsiTheme="minorHAnsi" w:cstheme="minorHAnsi"/>
          <w:sz w:val="24"/>
        </w:rPr>
      </w:pPr>
      <w:r w:rsidRPr="00101D70">
        <w:rPr>
          <w:rFonts w:asciiTheme="minorHAnsi" w:hAnsiTheme="minorHAnsi" w:cstheme="minorHAnsi"/>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rsidRPr="00101D70">
          <w:rPr>
            <w:rFonts w:asciiTheme="minorHAnsi" w:hAnsiTheme="minorHAnsi" w:cstheme="minorHAnsi"/>
            <w:sz w:val="24"/>
          </w:rPr>
          <w:t>§</w:t>
        </w:r>
        <w:r w:rsidRPr="00101D70">
          <w:rPr>
            <w:rStyle w:val="Hyperlink"/>
            <w:rFonts w:asciiTheme="minorHAnsi" w:hAnsiTheme="minorHAnsi" w:cstheme="minorHAnsi"/>
            <w:color w:val="auto"/>
            <w:sz w:val="24"/>
            <w:u w:val="none"/>
          </w:rPr>
          <w:t>23-2-104.5</w:t>
        </w:r>
      </w:hyperlink>
      <w:r w:rsidRPr="00101D70">
        <w:rPr>
          <w:rFonts w:asciiTheme="minorHAnsi" w:hAnsiTheme="minorHAnsi" w:cstheme="minorHAnsi"/>
          <w:sz w:val="24"/>
        </w:rPr>
        <w:t>.</w:t>
      </w:r>
    </w:p>
    <w:p w14:paraId="4A235163" w14:textId="77777777" w:rsidR="00A72E62" w:rsidRPr="00101D70" w:rsidRDefault="00A72E62" w:rsidP="00101D70">
      <w:pPr>
        <w:spacing w:line="360" w:lineRule="auto"/>
        <w:jc w:val="both"/>
        <w:rPr>
          <w:rFonts w:asciiTheme="minorHAnsi" w:hAnsiTheme="minorHAnsi" w:cstheme="minorHAnsi"/>
          <w:sz w:val="24"/>
        </w:rPr>
      </w:pPr>
    </w:p>
    <w:p w14:paraId="47F61F5A" w14:textId="77777777" w:rsidR="00DF1E25" w:rsidRPr="00101D70" w:rsidRDefault="00DF1E25" w:rsidP="00101D70">
      <w:pPr>
        <w:spacing w:line="360" w:lineRule="auto"/>
        <w:outlineLvl w:val="0"/>
        <w:rPr>
          <w:rFonts w:asciiTheme="minorHAnsi" w:hAnsiTheme="minorHAnsi" w:cstheme="minorHAnsi"/>
          <w:sz w:val="24"/>
        </w:rPr>
      </w:pPr>
    </w:p>
    <w:sectPr w:rsidR="00DF1E25" w:rsidRPr="00101D70"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5"/>
      <w:gridCol w:w="3195"/>
    </w:tblGrid>
    <w:tr w:rsidR="00D953D2" w:rsidRPr="00C057D4" w14:paraId="375BE9E9" w14:textId="77777777" w:rsidTr="004D549E">
      <w:tc>
        <w:tcPr>
          <w:tcW w:w="6228" w:type="dxa"/>
        </w:tcPr>
        <w:p w14:paraId="6AEFDD6C"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0F0E778A" w14:textId="3FAB4E68" w:rsidR="00D953D2" w:rsidRPr="00C057D4" w:rsidRDefault="00452196" w:rsidP="00CD6D67">
          <w:pPr>
            <w:pStyle w:val="Header"/>
            <w:tabs>
              <w:tab w:val="clear" w:pos="8640"/>
              <w:tab w:val="left" w:pos="4320"/>
            </w:tabs>
            <w:rPr>
              <w:sz w:val="24"/>
            </w:rPr>
          </w:pPr>
          <w:r>
            <w:rPr>
              <w:sz w:val="24"/>
            </w:rPr>
            <w:t>March 6, 2026</w:t>
          </w:r>
          <w:r w:rsidR="00D953D2" w:rsidRPr="00C057D4">
            <w:rPr>
              <w:sz w:val="24"/>
            </w:rPr>
            <w:tab/>
          </w:r>
        </w:p>
      </w:tc>
      <w:tc>
        <w:tcPr>
          <w:tcW w:w="3240" w:type="dxa"/>
        </w:tcPr>
        <w:p w14:paraId="390CB3FD" w14:textId="4736C74E" w:rsidR="00D953D2" w:rsidRPr="00452196" w:rsidRDefault="00D953D2" w:rsidP="004D549E">
          <w:pPr>
            <w:pStyle w:val="Header"/>
            <w:tabs>
              <w:tab w:val="clear" w:pos="8640"/>
              <w:tab w:val="right" w:pos="9360"/>
            </w:tabs>
            <w:ind w:right="-105"/>
            <w:jc w:val="right"/>
            <w:rPr>
              <w:sz w:val="24"/>
              <w:lang w:val="pt-BR"/>
            </w:rPr>
          </w:pPr>
          <w:r w:rsidRPr="00452196">
            <w:rPr>
              <w:sz w:val="24"/>
              <w:lang w:val="pt-BR"/>
            </w:rPr>
            <w:t>Agenda Item</w:t>
          </w:r>
          <w:r w:rsidR="00470886" w:rsidRPr="00452196">
            <w:rPr>
              <w:sz w:val="24"/>
              <w:lang w:val="pt-BR"/>
            </w:rPr>
            <w:t xml:space="preserve"> </w:t>
          </w:r>
          <w:r w:rsidRPr="00452196">
            <w:rPr>
              <w:sz w:val="24"/>
              <w:lang w:val="pt-BR"/>
            </w:rPr>
            <w:t xml:space="preserve"> </w:t>
          </w:r>
        </w:p>
        <w:p w14:paraId="3761B5FF" w14:textId="77777777" w:rsidR="00D953D2" w:rsidRPr="00452196" w:rsidRDefault="00D953D2" w:rsidP="004D549E">
          <w:pPr>
            <w:pStyle w:val="Header"/>
            <w:tabs>
              <w:tab w:val="clear" w:pos="8640"/>
              <w:tab w:val="right" w:pos="9360"/>
            </w:tabs>
            <w:ind w:right="-105"/>
            <w:jc w:val="right"/>
            <w:rPr>
              <w:rStyle w:val="PageNumber"/>
              <w:sz w:val="24"/>
              <w:lang w:val="pt-BR"/>
            </w:rPr>
          </w:pPr>
          <w:r w:rsidRPr="00452196">
            <w:rPr>
              <w:rStyle w:val="PageNumber"/>
              <w:sz w:val="24"/>
              <w:lang w:val="pt-BR"/>
            </w:rPr>
            <w:t xml:space="preserve">Page </w:t>
          </w:r>
          <w:r w:rsidRPr="00C057D4">
            <w:rPr>
              <w:rStyle w:val="PageNumber"/>
              <w:sz w:val="24"/>
            </w:rPr>
            <w:fldChar w:fldCharType="begin"/>
          </w:r>
          <w:r w:rsidRPr="00452196">
            <w:rPr>
              <w:rStyle w:val="PageNumber"/>
              <w:sz w:val="24"/>
              <w:lang w:val="pt-BR"/>
            </w:rPr>
            <w:instrText xml:space="preserve"> PAGE </w:instrText>
          </w:r>
          <w:r w:rsidRPr="00C057D4">
            <w:rPr>
              <w:rStyle w:val="PageNumber"/>
              <w:sz w:val="24"/>
            </w:rPr>
            <w:fldChar w:fldCharType="separate"/>
          </w:r>
          <w:r w:rsidR="00C5706A" w:rsidRPr="00452196">
            <w:rPr>
              <w:rStyle w:val="PageNumber"/>
              <w:noProof/>
              <w:sz w:val="24"/>
              <w:lang w:val="pt-BR"/>
            </w:rPr>
            <w:t>2</w:t>
          </w:r>
          <w:r w:rsidRPr="00C057D4">
            <w:rPr>
              <w:rStyle w:val="PageNumber"/>
              <w:sz w:val="24"/>
            </w:rPr>
            <w:fldChar w:fldCharType="end"/>
          </w:r>
          <w:r w:rsidRPr="00452196">
            <w:rPr>
              <w:rStyle w:val="PageNumber"/>
              <w:sz w:val="24"/>
              <w:lang w:val="pt-BR"/>
            </w:rPr>
            <w:t xml:space="preserve"> of </w:t>
          </w:r>
          <w:r w:rsidRPr="00C057D4">
            <w:rPr>
              <w:rStyle w:val="PageNumber"/>
              <w:sz w:val="24"/>
            </w:rPr>
            <w:fldChar w:fldCharType="begin"/>
          </w:r>
          <w:r w:rsidRPr="00452196">
            <w:rPr>
              <w:rStyle w:val="PageNumber"/>
              <w:sz w:val="24"/>
              <w:lang w:val="pt-BR"/>
            </w:rPr>
            <w:instrText xml:space="preserve"> NUMPAGES </w:instrText>
          </w:r>
          <w:r w:rsidRPr="00C057D4">
            <w:rPr>
              <w:rStyle w:val="PageNumber"/>
              <w:sz w:val="24"/>
            </w:rPr>
            <w:fldChar w:fldCharType="separate"/>
          </w:r>
          <w:r w:rsidR="00C5706A" w:rsidRPr="00452196">
            <w:rPr>
              <w:rStyle w:val="PageNumber"/>
              <w:noProof/>
              <w:sz w:val="24"/>
              <w:lang w:val="pt-BR"/>
            </w:rPr>
            <w:t>2</w:t>
          </w:r>
          <w:r w:rsidRPr="00C057D4">
            <w:rPr>
              <w:rStyle w:val="PageNumber"/>
              <w:sz w:val="24"/>
            </w:rPr>
            <w:fldChar w:fldCharType="end"/>
          </w:r>
        </w:p>
        <w:p w14:paraId="3A8FBD3F"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4BB2"/>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42CE"/>
    <w:rsid w:val="00101888"/>
    <w:rsid w:val="00101B28"/>
    <w:rsid w:val="00101D70"/>
    <w:rsid w:val="001051B9"/>
    <w:rsid w:val="00106263"/>
    <w:rsid w:val="001136F4"/>
    <w:rsid w:val="001167BE"/>
    <w:rsid w:val="001200E3"/>
    <w:rsid w:val="00124F24"/>
    <w:rsid w:val="00126D77"/>
    <w:rsid w:val="00130FF4"/>
    <w:rsid w:val="00140315"/>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7618"/>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2196"/>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456D"/>
    <w:rsid w:val="004E5DE2"/>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3383"/>
    <w:rsid w:val="00656C78"/>
    <w:rsid w:val="00657E00"/>
    <w:rsid w:val="00667ED2"/>
    <w:rsid w:val="00670728"/>
    <w:rsid w:val="006708D5"/>
    <w:rsid w:val="00672E42"/>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594C"/>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B2C12"/>
    <w:rsid w:val="009C0D51"/>
    <w:rsid w:val="009C3068"/>
    <w:rsid w:val="009C6280"/>
    <w:rsid w:val="009D40D9"/>
    <w:rsid w:val="009E5B78"/>
    <w:rsid w:val="009F2ACC"/>
    <w:rsid w:val="009F3686"/>
    <w:rsid w:val="009F505A"/>
    <w:rsid w:val="009F57D6"/>
    <w:rsid w:val="009F5AE3"/>
    <w:rsid w:val="00A1618C"/>
    <w:rsid w:val="00A17625"/>
    <w:rsid w:val="00A20C78"/>
    <w:rsid w:val="00A22CA2"/>
    <w:rsid w:val="00A2702A"/>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3C85"/>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26E"/>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0EFA"/>
    <w:rsid w:val="00FE730D"/>
    <w:rsid w:val="00FF063A"/>
    <w:rsid w:val="00FF2158"/>
    <w:rsid w:val="00FF3F91"/>
    <w:rsid w:val="00FF5D03"/>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108</TotalTime>
  <Pages>3</Pages>
  <Words>532</Words>
  <Characters>3662</Characters>
  <Application>Microsoft Office Word</Application>
  <DocSecurity>0</DocSecurity>
  <Lines>203</Lines>
  <Paragraphs>104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4</cp:revision>
  <cp:lastPrinted>2018-02-23T18:27:00Z</cp:lastPrinted>
  <dcterms:created xsi:type="dcterms:W3CDTF">2026-02-13T17:12:00Z</dcterms:created>
  <dcterms:modified xsi:type="dcterms:W3CDTF">2026-02-13T19:01:00Z</dcterms:modified>
</cp:coreProperties>
</file>